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jc w:val="center"/>
        <w:rPr>
          <w:rFonts w:ascii="Times New Roman" w:hAnsi="Times New Roman" w:cs="Times New Roman"/>
          <w:b/>
          <w:bCs/>
          <w:sz w:val="28"/>
          <w:szCs w:val="28"/>
        </w:rPr>
      </w:pPr>
      <w:r>
        <w:rPr>
          <w:rFonts w:ascii="Times New Roman" w:hAnsi="Times New Roman" w:cs="Times New Roman"/>
          <w:b/>
          <w:bCs/>
          <w:sz w:val="28"/>
          <w:szCs w:val="28"/>
        </w:rPr>
        <w:t>PERAN SUBJECTIVE WELL-BEING SEBAGAI VARIABEL INTERVENING PENGARUH LOCUS OF CONTROL TERHADAP KEPUASAN KERJA</w:t>
      </w:r>
    </w:p>
    <w:p>
      <w:pPr>
        <w:spacing w:after="0"/>
        <w:jc w:val="center"/>
        <w:rPr>
          <w:rFonts w:ascii="Times New Roman" w:hAnsi="Times New Roman" w:cs="Times New Roman"/>
          <w:b/>
          <w:bCs/>
        </w:rPr>
      </w:pPr>
    </w:p>
    <w:p>
      <w:pPr>
        <w:spacing w:after="0" w:line="360" w:lineRule="auto"/>
        <w:jc w:val="center"/>
        <w:rPr>
          <w:rFonts w:ascii="Times New Roman" w:hAnsi="Times New Roman" w:cs="Times New Roman"/>
        </w:rPr>
      </w:pPr>
      <w:r>
        <w:rPr>
          <w:rFonts w:ascii="Times New Roman" w:hAnsi="Times New Roman" w:cs="Times New Roman"/>
        </w:rPr>
        <w:t>Ahmad Syafi Saifur Rizal</w:t>
      </w:r>
    </w:p>
    <w:p>
      <w:pPr>
        <w:spacing w:after="0" w:line="360" w:lineRule="auto"/>
        <w:jc w:val="center"/>
        <w:rPr>
          <w:rFonts w:hint="default" w:ascii="Times New Roman" w:hAnsi="Times New Roman" w:cs="Times New Roman"/>
          <w:lang w:val="en-US"/>
        </w:rPr>
      </w:pPr>
      <w:r>
        <w:rPr>
          <w:rFonts w:hint="default" w:ascii="Times New Roman" w:hAnsi="Times New Roman" w:cs="Times New Roman"/>
          <w:lang w:val="en-US"/>
        </w:rPr>
        <w:t>Rini Safitri</w:t>
      </w:r>
    </w:p>
    <w:p>
      <w:pPr>
        <w:spacing w:after="0" w:line="360" w:lineRule="auto"/>
        <w:jc w:val="center"/>
        <w:rPr>
          <w:rFonts w:ascii="Times New Roman" w:hAnsi="Times New Roman" w:cs="Times New Roman"/>
        </w:rPr>
      </w:pPr>
      <w:r>
        <w:rPr>
          <w:rFonts w:ascii="Times New Roman" w:hAnsi="Times New Roman" w:cs="Times New Roman"/>
        </w:rPr>
        <w:t xml:space="preserve">Jurusan Manajemen, Universitas Islam Negeri </w:t>
      </w:r>
    </w:p>
    <w:p>
      <w:pPr>
        <w:spacing w:after="0" w:line="360" w:lineRule="auto"/>
        <w:jc w:val="center"/>
        <w:rPr>
          <w:rFonts w:ascii="Times New Roman" w:hAnsi="Times New Roman" w:cs="Times New Roman"/>
        </w:rPr>
      </w:pPr>
      <w:r>
        <w:rPr>
          <w:rFonts w:ascii="Times New Roman" w:hAnsi="Times New Roman" w:cs="Times New Roman"/>
        </w:rPr>
        <w:t>Maulana Malik Ibrahim, Malang, Indonesia</w:t>
      </w:r>
    </w:p>
    <w:p>
      <w:pPr>
        <w:spacing w:after="0" w:line="360" w:lineRule="auto"/>
        <w:jc w:val="center"/>
        <w:rPr>
          <w:rFonts w:ascii="Times New Roman" w:hAnsi="Times New Roman" w:cs="Times New Roman"/>
        </w:rPr>
      </w:pPr>
      <w:r>
        <w:rPr>
          <w:rFonts w:hint="default" w:ascii="Times New Roman" w:hAnsi="Times New Roman" w:cs="Times New Roman"/>
          <w:lang w:val="en-US"/>
        </w:rPr>
        <w:t>s</w:t>
      </w:r>
      <w:bookmarkStart w:id="0" w:name="_GoBack"/>
      <w:bookmarkEnd w:id="0"/>
      <w:r>
        <w:rPr>
          <w:rFonts w:ascii="Times New Roman" w:hAnsi="Times New Roman" w:cs="Times New Roman"/>
        </w:rPr>
        <w:t xml:space="preserve">yafi5881@gmail.com </w:t>
      </w:r>
    </w:p>
    <w:p>
      <w:pPr>
        <w:spacing w:after="0" w:line="360" w:lineRule="auto"/>
        <w:jc w:val="center"/>
        <w:rPr>
          <w:rFonts w:hint="default" w:ascii="Times New Roman" w:hAnsi="Times New Roman" w:cs="Times New Roman"/>
          <w:lang w:val="en-US"/>
        </w:rPr>
      </w:pPr>
      <w:r>
        <w:rPr>
          <w:rFonts w:hint="default" w:ascii="Times New Roman" w:hAnsi="Times New Roman" w:cs="Times New Roman"/>
          <w:lang w:val="en-US"/>
        </w:rPr>
        <w:t>rinisafitriiksan@gmail.com</w:t>
      </w:r>
    </w:p>
    <w:p>
      <w:pPr>
        <w:spacing w:after="0"/>
        <w:jc w:val="center"/>
        <w:rPr>
          <w:rFonts w:ascii="Times New Roman" w:hAnsi="Times New Roman" w:cs="Times New Roman"/>
          <w:b/>
          <w:bCs/>
        </w:rPr>
      </w:pPr>
    </w:p>
    <w:p>
      <w:pPr>
        <w:spacing w:after="0"/>
        <w:jc w:val="center"/>
        <w:rPr>
          <w:rFonts w:ascii="Times New Roman" w:hAnsi="Times New Roman" w:cs="Times New Roman"/>
          <w:b/>
          <w:bCs/>
        </w:rPr>
      </w:pPr>
    </w:p>
    <w:p>
      <w:pPr>
        <w:spacing w:after="0" w:line="240" w:lineRule="auto"/>
        <w:jc w:val="both"/>
        <w:rPr>
          <w:rFonts w:ascii="Times New Roman" w:hAnsi="Times New Roman" w:cs="Times New Roman"/>
        </w:rPr>
      </w:pPr>
      <w:r>
        <w:rPr>
          <w:rFonts w:ascii="Times New Roman" w:hAnsi="Times New Roman" w:cs="Times New Roman"/>
          <w:b/>
          <w:bCs/>
          <w:i/>
          <w:iCs/>
        </w:rPr>
        <w:t xml:space="preserve">Abstrak: </w:t>
      </w:r>
      <w:r>
        <w:rPr>
          <w:rFonts w:ascii="Times New Roman" w:hAnsi="Times New Roman" w:cs="Times New Roman"/>
        </w:rPr>
        <w:t xml:space="preserve">Tujuan penelitian ini adalah untuk mengetahui peran </w:t>
      </w:r>
      <w:r>
        <w:rPr>
          <w:rFonts w:ascii="Times New Roman" w:hAnsi="Times New Roman" w:cs="Times New Roman"/>
          <w:i/>
          <w:iCs/>
        </w:rPr>
        <w:t xml:space="preserve">subjective well-being </w:t>
      </w:r>
      <w:r>
        <w:rPr>
          <w:rFonts w:ascii="Times New Roman" w:hAnsi="Times New Roman" w:cs="Times New Roman"/>
        </w:rPr>
        <w:t xml:space="preserve">dalam memediasi </w:t>
      </w:r>
      <w:r>
        <w:rPr>
          <w:rFonts w:ascii="Times New Roman" w:hAnsi="Times New Roman" w:cs="Times New Roman"/>
          <w:i/>
          <w:iCs/>
        </w:rPr>
        <w:t xml:space="preserve">locus of control </w:t>
      </w:r>
      <w:r>
        <w:rPr>
          <w:rFonts w:ascii="Times New Roman" w:hAnsi="Times New Roman" w:cs="Times New Roman"/>
        </w:rPr>
        <w:t xml:space="preserve">terhadap kepuasan kerja. Penelitian ini dilakukan pada Rumah Sakit Islam Fatimah Banyuwangi. Populasi pada penelitian ini sebanyak 85 perawat dengan sampel responden sebanyak 70 perawat. Metode penentuan sampel menggunakan </w:t>
      </w:r>
      <w:r>
        <w:rPr>
          <w:rFonts w:ascii="Times New Roman" w:hAnsi="Times New Roman" w:cs="Times New Roman"/>
          <w:i/>
          <w:iCs/>
        </w:rPr>
        <w:t>simple random sampling</w:t>
      </w:r>
      <w:r>
        <w:rPr>
          <w:rFonts w:ascii="Times New Roman" w:hAnsi="Times New Roman" w:cs="Times New Roman"/>
        </w:rPr>
        <w:t>.</w:t>
      </w:r>
      <w:r>
        <w:rPr>
          <w:rFonts w:ascii="Times New Roman" w:hAnsi="Times New Roman" w:cs="Times New Roman"/>
          <w:i/>
          <w:iCs/>
        </w:rPr>
        <w:t xml:space="preserve"> </w:t>
      </w:r>
      <w:r>
        <w:rPr>
          <w:rFonts w:ascii="Times New Roman" w:hAnsi="Times New Roman" w:cs="Times New Roman"/>
        </w:rPr>
        <w:t xml:space="preserve">Pengumpulan data dilakukan melalui penyebaran angket. Pendekatan pada penelitian ini adalah pendekatan kuantitatif, pengujian hipotesis menggunakan </w:t>
      </w:r>
      <w:r>
        <w:rPr>
          <w:rFonts w:ascii="Times New Roman" w:hAnsi="Times New Roman" w:cs="Times New Roman"/>
          <w:i/>
          <w:iCs/>
        </w:rPr>
        <w:t xml:space="preserve">Partial Least Square </w:t>
      </w:r>
      <w:r>
        <w:rPr>
          <w:rFonts w:ascii="Times New Roman" w:hAnsi="Times New Roman" w:cs="Times New Roman"/>
        </w:rPr>
        <w:t xml:space="preserve">(PLS). Hasil penelitian menunjukkan </w:t>
      </w:r>
      <w:r>
        <w:rPr>
          <w:rFonts w:ascii="Times New Roman" w:hAnsi="Times New Roman" w:cs="Times New Roman"/>
          <w:i/>
          <w:iCs/>
        </w:rPr>
        <w:t xml:space="preserve">locus of control </w:t>
      </w:r>
      <w:r>
        <w:rPr>
          <w:rFonts w:ascii="Times New Roman" w:hAnsi="Times New Roman" w:cs="Times New Roman"/>
        </w:rPr>
        <w:t xml:space="preserve">berpengaruh positif dan signifikan terhadap </w:t>
      </w:r>
      <w:r>
        <w:rPr>
          <w:rFonts w:ascii="Times New Roman" w:hAnsi="Times New Roman" w:cs="Times New Roman"/>
          <w:i/>
          <w:iCs/>
        </w:rPr>
        <w:t xml:space="preserve">subjective well-being </w:t>
      </w:r>
      <w:r>
        <w:rPr>
          <w:rFonts w:ascii="Times New Roman" w:hAnsi="Times New Roman" w:cs="Times New Roman"/>
          <w:i/>
          <w:iCs/>
        </w:rPr>
        <w:softHyphen/>
      </w:r>
      <w:r>
        <w:rPr>
          <w:rFonts w:ascii="Times New Roman" w:hAnsi="Times New Roman" w:cs="Times New Roman"/>
        </w:rPr>
        <w:t xml:space="preserve">dan kepuasan kerja, sedangkan </w:t>
      </w:r>
      <w:r>
        <w:rPr>
          <w:rFonts w:ascii="Times New Roman" w:hAnsi="Times New Roman" w:cs="Times New Roman"/>
          <w:i/>
          <w:iCs/>
        </w:rPr>
        <w:t xml:space="preserve">subjective well-being </w:t>
      </w:r>
      <w:r>
        <w:rPr>
          <w:rFonts w:ascii="Times New Roman" w:hAnsi="Times New Roman" w:cs="Times New Roman"/>
        </w:rPr>
        <w:t>berpengaruh terhadap kepuasan kerja sehingga tidak dapat memediasi.</w:t>
      </w:r>
    </w:p>
    <w:p>
      <w:pPr>
        <w:spacing w:after="0" w:line="360" w:lineRule="auto"/>
        <w:jc w:val="both"/>
        <w:rPr>
          <w:rFonts w:ascii="Times New Roman" w:hAnsi="Times New Roman" w:cs="Times New Roman"/>
        </w:rPr>
      </w:pPr>
    </w:p>
    <w:p>
      <w:pPr>
        <w:spacing w:after="0" w:line="360" w:lineRule="auto"/>
        <w:jc w:val="both"/>
        <w:rPr>
          <w:rFonts w:ascii="Times New Roman" w:hAnsi="Times New Roman" w:cs="Times New Roman"/>
        </w:rPr>
      </w:pPr>
      <w:r>
        <w:rPr>
          <w:rFonts w:ascii="Times New Roman" w:hAnsi="Times New Roman" w:cs="Times New Roman"/>
          <w:b/>
          <w:bCs/>
        </w:rPr>
        <w:t>Kata kunci</w:t>
      </w:r>
      <w:r>
        <w:rPr>
          <w:rFonts w:ascii="Times New Roman" w:hAnsi="Times New Roman" w:cs="Times New Roman"/>
        </w:rPr>
        <w:t xml:space="preserve"> : Kepuasan Kerja, </w:t>
      </w:r>
      <w:r>
        <w:rPr>
          <w:rFonts w:ascii="Times New Roman" w:hAnsi="Times New Roman" w:cs="Times New Roman"/>
          <w:i/>
          <w:iCs/>
        </w:rPr>
        <w:t xml:space="preserve"> Locus of Control</w:t>
      </w:r>
      <w:r>
        <w:rPr>
          <w:rFonts w:ascii="Times New Roman" w:hAnsi="Times New Roman" w:cs="Times New Roman"/>
        </w:rPr>
        <w:t xml:space="preserve">, </w:t>
      </w:r>
      <w:r>
        <w:rPr>
          <w:rFonts w:ascii="Times New Roman" w:hAnsi="Times New Roman" w:cs="Times New Roman"/>
          <w:i/>
          <w:iCs/>
        </w:rPr>
        <w:t>Subjective Well-being</w:t>
      </w:r>
      <w:r>
        <w:rPr>
          <w:rFonts w:ascii="Times New Roman" w:hAnsi="Times New Roman" w:cs="Times New Roman"/>
        </w:rPr>
        <w:t xml:space="preserve"> </w:t>
      </w:r>
    </w:p>
    <w:p>
      <w:pPr>
        <w:spacing w:after="0" w:line="360" w:lineRule="auto"/>
        <w:jc w:val="both"/>
        <w:rPr>
          <w:rFonts w:ascii="Times New Roman" w:hAnsi="Times New Roman" w:cs="Times New Roman"/>
        </w:rPr>
      </w:pPr>
    </w:p>
    <w:p>
      <w:pPr>
        <w:spacing w:line="360" w:lineRule="auto"/>
        <w:jc w:val="both"/>
        <w:rPr>
          <w:rFonts w:ascii="Times New Roman" w:hAnsi="Times New Roman" w:cs="Times New Roman"/>
          <w:b/>
          <w:bCs/>
        </w:rPr>
        <w:sectPr>
          <w:pgSz w:w="12240" w:h="15840"/>
          <w:pgMar w:top="2268" w:right="1701" w:bottom="1701" w:left="2268" w:header="720" w:footer="720" w:gutter="0"/>
          <w:cols w:space="720" w:num="1"/>
          <w:docGrid w:linePitch="360" w:charSpace="0"/>
        </w:sectPr>
      </w:pPr>
    </w:p>
    <w:p>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Semakin berjalannya waktu, perubahan zaman semakin terus maju dan berkembang. Atas perkembangan zaman inilah dapat menyebabkan terjadinya perubahan sikap, perilaku hingga pola pikr dalam diri seseorang atas hal yang terjadi disekitarnya atau lingkungannya. Secara langsung maupun tidak langsung akan berdampak pula pada persepsis seseorang terhadap kepuasan kerja pada pekerjaannya. Kepuasan kerja merupakan perasaan maupun sikap positif seseorang yang dirasakan atas pekerjaannya dan segala sesuatu yang terjadi dilingkungannya. Sebagaimana yang telah di ungkapkan oleh Henis dkk (2018) bahwa kepuasan kerja yang dirasakan oleh individu memiliki tingkat kepuasan yang berbeda-beda sesuai dengan nilai yang ada pada dirinya. semakin banyak aspek yang sesuai menurut nilai dirinya dan keinginannya, maka akan semakin tinggi pula tingkat kepuasan kerja yang dirasakan oleh seseorang.</w:t>
      </w:r>
    </w:p>
    <w:p>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Saat bekerja, tidak menutup kemungkinan seseorang atau karyawan menemui suatu permasalah dalam pekerjaannya maupun menemui kesulitan dalam bertugas. Adanya permasalahan ataupun kesulitan yang ditemui oleh karyawan maka akan berdampak negatif pada kepuasan kerja yang dirasakan seseorang. Namun, sebagaimana pernyataan Henis dkk diatas bahwsanya kepuasan kerja bergantung pada persepsi seseorang mengenai keinginannya maka adanya permasalahan dapat berpengaruh negatif ataupun positif bergantung pada kontrol diri yang dimiliki karyawan, yaitu </w:t>
      </w:r>
      <w:r>
        <w:rPr>
          <w:rFonts w:ascii="Times New Roman" w:hAnsi="Times New Roman" w:cs="Times New Roman"/>
          <w:i/>
          <w:iCs/>
          <w:sz w:val="24"/>
          <w:szCs w:val="24"/>
        </w:rPr>
        <w:t>locus of control</w:t>
      </w:r>
      <w:r>
        <w:rPr>
          <w:rFonts w:ascii="Times New Roman" w:hAnsi="Times New Roman" w:cs="Times New Roman"/>
          <w:sz w:val="24"/>
          <w:szCs w:val="24"/>
        </w:rPr>
        <w:t xml:space="preserve">. Sibawaihin (2017) menyatakan bahwa  </w:t>
      </w:r>
      <w:r>
        <w:rPr>
          <w:rFonts w:ascii="Times New Roman" w:hAnsi="Times New Roman" w:cs="Times New Roman"/>
          <w:i/>
          <w:iCs/>
          <w:sz w:val="24"/>
          <w:szCs w:val="24"/>
        </w:rPr>
        <w:t xml:space="preserve">Locus of control </w:t>
      </w:r>
      <w:r>
        <w:rPr>
          <w:rFonts w:ascii="Times New Roman" w:hAnsi="Times New Roman" w:cs="Times New Roman"/>
          <w:sz w:val="24"/>
          <w:szCs w:val="24"/>
        </w:rPr>
        <w:t xml:space="preserve">merupakan sejauh mana seseorang memiliki kontrol dalam diri atas kehidupannya. Singkatnya </w:t>
      </w:r>
      <w:r>
        <w:rPr>
          <w:rFonts w:ascii="Times New Roman" w:hAnsi="Times New Roman" w:cs="Times New Roman"/>
          <w:i/>
          <w:iCs/>
          <w:sz w:val="24"/>
          <w:szCs w:val="24"/>
        </w:rPr>
        <w:t xml:space="preserve">Locus of control </w:t>
      </w:r>
      <w:r>
        <w:rPr>
          <w:rFonts w:ascii="Times New Roman" w:hAnsi="Times New Roman" w:cs="Times New Roman"/>
          <w:sz w:val="24"/>
          <w:szCs w:val="24"/>
        </w:rPr>
        <w:t>merupakan penilaian seseorang dalam memandang dan menyikapi persoalan atau peristiwa yang terjadi padanya.</w:t>
      </w:r>
    </w:p>
    <w:p>
      <w:pPr>
        <w:tabs>
          <w:tab w:val="left" w:pos="56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Ketika seseorang mempunyai </w:t>
      </w:r>
      <w:r>
        <w:rPr>
          <w:rFonts w:ascii="Times New Roman" w:hAnsi="Times New Roman" w:cs="Times New Roman"/>
          <w:i/>
          <w:iCs/>
          <w:sz w:val="24"/>
          <w:szCs w:val="24"/>
        </w:rPr>
        <w:t xml:space="preserve">locus of control </w:t>
      </w:r>
      <w:r>
        <w:rPr>
          <w:rFonts w:ascii="Times New Roman" w:hAnsi="Times New Roman" w:cs="Times New Roman"/>
          <w:sz w:val="24"/>
          <w:szCs w:val="24"/>
        </w:rPr>
        <w:t xml:space="preserve">yang baik, maka penilaian dalam memandang suatu permasalahan yang dihadapi dengan penilaian yang positif. Sehingga, dengan kontrol diri atau </w:t>
      </w:r>
      <w:r>
        <w:rPr>
          <w:rFonts w:ascii="Times New Roman" w:hAnsi="Times New Roman" w:cs="Times New Roman"/>
          <w:i/>
          <w:iCs/>
          <w:sz w:val="24"/>
          <w:szCs w:val="24"/>
        </w:rPr>
        <w:t xml:space="preserve">locus of control </w:t>
      </w:r>
      <w:r>
        <w:rPr>
          <w:rFonts w:ascii="Times New Roman" w:hAnsi="Times New Roman" w:cs="Times New Roman"/>
          <w:sz w:val="24"/>
          <w:szCs w:val="24"/>
        </w:rPr>
        <w:t xml:space="preserve">yang baik inilah tidak hanya kepuasan kerja yang akan dirasakan semakin meningkat tetapi kepuasan atau kesejahteraan dalam diri seseorang akan berdampak baik pula. Kesejahteraan subjektif ini yang disebut </w:t>
      </w:r>
      <w:r>
        <w:rPr>
          <w:rFonts w:ascii="Times New Roman" w:hAnsi="Times New Roman" w:cs="Times New Roman"/>
          <w:i/>
          <w:iCs/>
          <w:sz w:val="24"/>
          <w:szCs w:val="24"/>
        </w:rPr>
        <w:t>subjective well-being</w:t>
      </w:r>
      <w:r>
        <w:rPr>
          <w:rFonts w:ascii="Times New Roman" w:hAnsi="Times New Roman" w:cs="Times New Roman"/>
          <w:sz w:val="24"/>
          <w:szCs w:val="24"/>
        </w:rPr>
        <w:t xml:space="preserve">. Menurut Mujiasih (2013) </w:t>
      </w:r>
      <w:r>
        <w:rPr>
          <w:rFonts w:ascii="Times New Roman" w:hAnsi="Times New Roman" w:cs="Times New Roman"/>
          <w:i/>
          <w:iCs/>
          <w:sz w:val="24"/>
          <w:szCs w:val="24"/>
        </w:rPr>
        <w:t xml:space="preserve">subjective well-being </w:t>
      </w:r>
      <w:r>
        <w:rPr>
          <w:rFonts w:ascii="Times New Roman" w:hAnsi="Times New Roman" w:cs="Times New Roman"/>
          <w:sz w:val="24"/>
          <w:szCs w:val="24"/>
        </w:rPr>
        <w:t>merupakan kebahagiaan dalam hidup seseorang atau bisa dikatakan dalam diri seseorang lebih didominan oleh emosi positif sehingga dapat mempengaruhi mood lebih baik. Perawat yang memiliki mood bagus akan lebih nyaman dalam melaksanakan tugas keperawatan pada pasien.</w:t>
      </w:r>
    </w:p>
    <w:p>
      <w:pPr>
        <w:tabs>
          <w:tab w:val="left" w:pos="56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Ketika kesejahteraan atau kebahagiaan (</w:t>
      </w:r>
      <w:r>
        <w:rPr>
          <w:rFonts w:ascii="Times New Roman" w:hAnsi="Times New Roman" w:cs="Times New Roman"/>
          <w:i/>
          <w:iCs/>
          <w:sz w:val="24"/>
          <w:szCs w:val="24"/>
        </w:rPr>
        <w:t>subjective well-being</w:t>
      </w:r>
      <w:r>
        <w:rPr>
          <w:rFonts w:ascii="Times New Roman" w:hAnsi="Times New Roman" w:cs="Times New Roman"/>
          <w:sz w:val="24"/>
          <w:szCs w:val="24"/>
        </w:rPr>
        <w:t>) seseorang tinggi ini akan berdampak pada kontrol yang dimiliki (</w:t>
      </w:r>
      <w:r>
        <w:rPr>
          <w:rFonts w:ascii="Times New Roman" w:hAnsi="Times New Roman" w:cs="Times New Roman"/>
          <w:i/>
          <w:iCs/>
          <w:sz w:val="24"/>
          <w:szCs w:val="24"/>
        </w:rPr>
        <w:t>locus of control</w:t>
      </w:r>
      <w:r>
        <w:rPr>
          <w:rFonts w:ascii="Times New Roman" w:hAnsi="Times New Roman" w:cs="Times New Roman"/>
          <w:sz w:val="24"/>
          <w:szCs w:val="24"/>
        </w:rPr>
        <w:t xml:space="preserve">) seseorang akan baik pula sehingga ini akan berdampak positif terhadap kepuasan seseorang dalam kehidupannya termasuk di dalamnya kepuasan dalam perkerjaannya (Lufiana, 2017). Perawat merupakan ujung tombak dari kualitas pelayanan Rumah Sakit, karena perawatlah yang banyak berinteraksi dengan pasien dibandingkan tenaga kesehatan lainnya. oleh karenanya penting untuk memperhatikan dan mengembangkan kemampuan perawat, termasuk memperhatikan kesejahteraan psikologis yang dimiliki oleh perawat. Dengan beban kerja yang padat dan tanggung jawab untuk merawat pasien, maka perlu untuk menjaga kesejahteraan perawat, kesejahteraan psikologis yang dimiliki perawat tentu bergantung terhadap kontrol diri yang dimiliki masing-masing individu dan kepuasan yang dirasakan oleh perawat. </w:t>
      </w:r>
    </w:p>
    <w:p>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Berdasarkan uraian di atas, penulis tertarik untuk mengadakan suatu penelitian yang fokus pada pengaruh model karakteristik pekerjaan dengan judul “Peran Subjective Well-Being Sebagai Variabel Intervening Pengaruh Locus of Control terhadap Kepuasan Kerja pada Perawat”.</w:t>
      </w:r>
    </w:p>
    <w:p>
      <w:pPr>
        <w:tabs>
          <w:tab w:val="left" w:pos="2775"/>
        </w:tabs>
        <w:spacing w:after="0"/>
        <w:rPr>
          <w:rFonts w:ascii="Times New Roman" w:hAnsi="Times New Roman" w:cs="Times New Roman"/>
          <w:b/>
          <w:bCs/>
          <w:sz w:val="24"/>
          <w:szCs w:val="24"/>
        </w:rPr>
      </w:pPr>
    </w:p>
    <w:p>
      <w:pPr>
        <w:tabs>
          <w:tab w:val="left" w:pos="2775"/>
        </w:tabs>
        <w:spacing w:after="0"/>
        <w:rPr>
          <w:rFonts w:ascii="Times New Roman" w:hAnsi="Times New Roman" w:cs="Times New Roman"/>
          <w:b/>
          <w:bCs/>
          <w:sz w:val="24"/>
          <w:szCs w:val="24"/>
        </w:rPr>
      </w:pPr>
      <w:r>
        <w:rPr>
          <w:rFonts w:ascii="Times New Roman" w:hAnsi="Times New Roman" w:cs="Times New Roman"/>
          <w:b/>
          <w:bCs/>
          <w:sz w:val="24"/>
          <w:szCs w:val="24"/>
        </w:rPr>
        <w:t xml:space="preserve">METODE </w:t>
      </w:r>
    </w:p>
    <w:p>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Pengumpuan data dengan penyebaran angket kepada responden pada bulan maret 2020 dengan responden seluruh perawat yang bertugas untuk merawat pasien di Rumah Sakit Islam Fatimah yang bertempat di Kabupaten Banyuwangi. Jumlah populasi responden sebanyak 85 perawat yang bekerja di rumah sakit, baik pegawai kontrak maupun pegawai tetap. Metode pengambilan sampel dengan menggunakan </w:t>
      </w:r>
      <w:r>
        <w:rPr>
          <w:rFonts w:ascii="Times New Roman" w:hAnsi="Times New Roman" w:cs="Times New Roman"/>
          <w:i/>
          <w:iCs/>
          <w:sz w:val="24"/>
          <w:szCs w:val="24"/>
        </w:rPr>
        <w:t xml:space="preserve">simple random sampling </w:t>
      </w:r>
      <w:r>
        <w:rPr>
          <w:rFonts w:ascii="Times New Roman" w:hAnsi="Times New Roman" w:cs="Times New Roman"/>
          <w:sz w:val="24"/>
          <w:szCs w:val="24"/>
        </w:rPr>
        <w:t>dan menggunakan rumus dari Slovin dengan margin eror sebesar 5% sehingga di dapat sampel sebanyak 70 responden perawat.</w:t>
      </w:r>
    </w:p>
    <w:p>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Kuesioner dengan variabel </w:t>
      </w:r>
      <w:r>
        <w:rPr>
          <w:rFonts w:ascii="Times New Roman" w:hAnsi="Times New Roman" w:cs="Times New Roman"/>
          <w:i/>
          <w:iCs/>
          <w:sz w:val="24"/>
          <w:szCs w:val="24"/>
        </w:rPr>
        <w:t xml:space="preserve">loccus of control </w:t>
      </w:r>
      <w:r>
        <w:rPr>
          <w:rFonts w:ascii="Times New Roman" w:hAnsi="Times New Roman" w:cs="Times New Roman"/>
          <w:sz w:val="24"/>
          <w:szCs w:val="24"/>
        </w:rPr>
        <w:t xml:space="preserve">dengan menggunakan 6 indikator dari Caliendo Marco </w:t>
      </w:r>
      <w:r>
        <w:rPr>
          <w:rFonts w:ascii="Times New Roman" w:hAnsi="Times New Roman" w:cs="Times New Roman"/>
          <w:i/>
          <w:iCs/>
          <w:sz w:val="24"/>
          <w:szCs w:val="24"/>
        </w:rPr>
        <w:t>et al</w:t>
      </w:r>
      <w:r>
        <w:rPr>
          <w:rFonts w:ascii="Times New Roman" w:hAnsi="Times New Roman" w:cs="Times New Roman"/>
          <w:sz w:val="24"/>
          <w:szCs w:val="24"/>
        </w:rPr>
        <w:t xml:space="preserve"> (2015) untuk menjelaskan dari </w:t>
      </w:r>
      <w:r>
        <w:rPr>
          <w:rFonts w:ascii="Times New Roman" w:hAnsi="Times New Roman" w:cs="Times New Roman"/>
          <w:i/>
          <w:iCs/>
          <w:sz w:val="24"/>
          <w:szCs w:val="24"/>
        </w:rPr>
        <w:t>locus of control</w:t>
      </w:r>
      <w:r>
        <w:rPr>
          <w:rFonts w:ascii="Times New Roman" w:hAnsi="Times New Roman" w:cs="Times New Roman"/>
          <w:sz w:val="24"/>
          <w:szCs w:val="24"/>
        </w:rPr>
        <w:t xml:space="preserve">. Variabel </w:t>
      </w:r>
      <w:r>
        <w:rPr>
          <w:rFonts w:ascii="Times New Roman" w:hAnsi="Times New Roman" w:cs="Times New Roman"/>
          <w:i/>
          <w:iCs/>
          <w:sz w:val="24"/>
          <w:szCs w:val="24"/>
        </w:rPr>
        <w:t xml:space="preserve">subjective well-being </w:t>
      </w:r>
      <w:r>
        <w:rPr>
          <w:rFonts w:ascii="Times New Roman" w:hAnsi="Times New Roman" w:cs="Times New Roman"/>
          <w:sz w:val="24"/>
          <w:szCs w:val="24"/>
        </w:rPr>
        <w:t xml:space="preserve">dengan menggunakan 2 indikator dari Tsalasah (2018) untuk menjelaskan dari variabel </w:t>
      </w:r>
      <w:r>
        <w:rPr>
          <w:rFonts w:ascii="Times New Roman" w:hAnsi="Times New Roman" w:cs="Times New Roman"/>
          <w:i/>
          <w:iCs/>
          <w:sz w:val="24"/>
          <w:szCs w:val="24"/>
        </w:rPr>
        <w:t>subjective well-being</w:t>
      </w:r>
      <w:r>
        <w:rPr>
          <w:rFonts w:ascii="Times New Roman" w:hAnsi="Times New Roman" w:cs="Times New Roman"/>
          <w:sz w:val="24"/>
          <w:szCs w:val="24"/>
        </w:rPr>
        <w:t>. Variabel kepuasan kerja dengan 4 indikator dari phitasari &amp; Perdana (2018) untuk menjelaskan variabel kepuasan kerja. Semua variabel dinilai menggunakan skala Likert yang terdiri dari 5 skala dari 1; sangat tidak setuju hingga 5; sangat setuju.</w:t>
      </w:r>
    </w:p>
    <w:p>
      <w:pPr>
        <w:spacing w:after="0" w:line="360" w:lineRule="auto"/>
        <w:jc w:val="both"/>
        <w:rPr>
          <w:rFonts w:ascii="Times New Roman" w:hAnsi="Times New Roman" w:cs="Times New Roman"/>
          <w:sz w:val="24"/>
          <w:szCs w:val="24"/>
        </w:rPr>
      </w:pPr>
    </w:p>
    <w:p>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HASIL </w:t>
      </w:r>
    </w:p>
    <w:p>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4.1. Karakteristik Responden</w:t>
      </w:r>
    </w:p>
    <w:p>
      <w:pPr>
        <w:spacing w:after="0" w:line="360" w:lineRule="auto"/>
        <w:ind w:firstLine="720"/>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Karakteristik resonden dalam penelitian ini terdapat tujuh aspek yaitu jenis kelamin, status, pendidikan, usia, lama bekerja, status keperawatan, dan </w:t>
      </w:r>
      <w:r>
        <w:rPr>
          <w:rFonts w:ascii="Times New Roman" w:hAnsi="Times New Roman" w:cs="Times New Roman"/>
          <w:i/>
          <w:iCs/>
          <w:sz w:val="24"/>
          <w:szCs w:val="24"/>
          <w:lang w:val="zh-CN"/>
        </w:rPr>
        <w:t>take himo pay</w:t>
      </w:r>
      <w:r>
        <w:rPr>
          <w:rFonts w:ascii="Times New Roman" w:hAnsi="Times New Roman" w:cs="Times New Roman"/>
          <w:sz w:val="24"/>
          <w:szCs w:val="24"/>
          <w:lang w:val="zh-CN"/>
        </w:rPr>
        <w:t xml:space="preserve">. Jumlah populasi dari perawat yang bekerja di Rumah Sakit Islam Fatimah Banyuwnagi 85 orang, dan responden dalam penelitian ini berjumlah 70 orang. </w:t>
      </w:r>
    </w:p>
    <w:p>
      <w:pPr>
        <w:spacing w:before="240" w:after="0"/>
        <w:jc w:val="both"/>
        <w:rPr>
          <w:rFonts w:ascii="Times New Roman" w:hAnsi="Times New Roman" w:cs="Times New Roman"/>
          <w:b/>
          <w:sz w:val="24"/>
          <w:szCs w:val="24"/>
          <w:lang w:val="zh-CN" w:eastAsia="zh-CN"/>
        </w:rPr>
      </w:pPr>
      <w:r>
        <w:rPr>
          <w:rFonts w:ascii="Times New Roman" w:hAnsi="Times New Roman" w:cs="Times New Roman"/>
          <w:b/>
          <w:sz w:val="24"/>
          <w:szCs w:val="24"/>
          <w:lang w:val="zh-CN" w:eastAsia="zh-CN"/>
        </w:rPr>
        <w:t>4.2. Model Pengukuran (Outer Model)</w:t>
      </w:r>
    </w:p>
    <w:p>
      <w:pPr>
        <w:spacing w:after="0"/>
        <w:jc w:val="both"/>
        <w:rPr>
          <w:rFonts w:ascii="Times New Roman" w:hAnsi="Times New Roman" w:cs="Times New Roman"/>
          <w:i/>
          <w:iCs/>
          <w:sz w:val="24"/>
          <w:szCs w:val="24"/>
          <w:lang w:val="zh-CN" w:eastAsia="zh-CN"/>
        </w:rPr>
      </w:pPr>
      <w:r>
        <w:rPr>
          <w:rFonts w:hint="eastAsia" w:ascii="Times New Roman" w:hAnsi="Times New Roman" w:cs="Times New Roman"/>
          <w:i/>
          <w:iCs/>
          <w:sz w:val="24"/>
          <w:szCs w:val="24"/>
          <w:lang w:val="zh-CN" w:eastAsia="zh-CN"/>
        </w:rPr>
        <w:t>H</w:t>
      </w:r>
      <w:r>
        <w:rPr>
          <w:rFonts w:ascii="Times New Roman" w:hAnsi="Times New Roman" w:cs="Times New Roman"/>
          <w:i/>
          <w:iCs/>
          <w:sz w:val="24"/>
          <w:szCs w:val="24"/>
          <w:lang w:val="zh-CN" w:eastAsia="zh-CN"/>
        </w:rPr>
        <w:t xml:space="preserve">asil Uji Validitas dan Reliabilitas </w:t>
      </w:r>
    </w:p>
    <w:p>
      <w:pPr>
        <w:jc w:val="both"/>
        <w:rPr>
          <w:rFonts w:ascii="Times New Roman" w:hAnsi="Times New Roman" w:cs="Times New Roman"/>
          <w:sz w:val="24"/>
          <w:szCs w:val="24"/>
          <w:lang w:val="zh-CN" w:eastAsia="zh-CN"/>
        </w:rPr>
      </w:pPr>
      <w:r>
        <w:rPr>
          <w:rFonts w:ascii="Times New Roman" w:hAnsi="Times New Roman" w:cs="Times New Roman"/>
          <w:lang w:val="zh-CN"/>
        </w:rPr>
        <w:tab/>
      </w:r>
      <w:r>
        <w:rPr>
          <w:rFonts w:ascii="Times New Roman" w:hAnsi="Times New Roman" w:cs="Times New Roman"/>
          <w:sz w:val="24"/>
          <w:szCs w:val="24"/>
          <w:lang w:val="zh-CN" w:eastAsia="zh-CN"/>
        </w:rPr>
        <w:t>Hasil uji instrument uji validitas dan reliabililitas dapat dilihat pada tabel 2 dan 3 berikut ini:</w:t>
      </w:r>
    </w:p>
    <w:p>
      <w:pPr>
        <w:jc w:val="center"/>
        <w:rPr>
          <w:rFonts w:ascii="Times New Roman" w:hAnsi="Times New Roman" w:cs="Times New Roman"/>
          <w:sz w:val="24"/>
          <w:szCs w:val="24"/>
          <w:lang w:val="zh-CN" w:eastAsia="zh-CN"/>
        </w:rPr>
      </w:pPr>
      <w:r>
        <w:rPr>
          <w:rFonts w:ascii="Times New Roman" w:hAnsi="Times New Roman" w:cs="Times New Roman"/>
          <w:b/>
          <w:bCs/>
          <w:sz w:val="24"/>
          <w:szCs w:val="24"/>
          <w:lang w:val="zh-CN" w:eastAsia="zh-CN"/>
        </w:rPr>
        <w:t>Tabel 1</w:t>
      </w:r>
      <w:r>
        <w:rPr>
          <w:rFonts w:ascii="Times New Roman" w:hAnsi="Times New Roman" w:cs="Times New Roman"/>
          <w:sz w:val="24"/>
          <w:szCs w:val="24"/>
          <w:lang w:val="zh-CN" w:eastAsia="zh-CN"/>
        </w:rPr>
        <w:t>. Uji Validitas</w:t>
      </w:r>
    </w:p>
    <w:tbl>
      <w:tblPr>
        <w:tblStyle w:val="5"/>
        <w:tblW w:w="3510" w:type="dxa"/>
        <w:tblInd w:w="426"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105"/>
        <w:gridCol w:w="616"/>
        <w:gridCol w:w="928"/>
        <w:gridCol w:w="861"/>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05" w:type="dxa"/>
            <w:vMerge w:val="restart"/>
            <w:vAlign w:val="center"/>
          </w:tcPr>
          <w:p>
            <w:pPr>
              <w:tabs>
                <w:tab w:val="left" w:pos="993"/>
              </w:tabs>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Variabel</w:t>
            </w:r>
          </w:p>
        </w:tc>
        <w:tc>
          <w:tcPr>
            <w:tcW w:w="1544" w:type="dxa"/>
            <w:gridSpan w:val="2"/>
            <w:vAlign w:val="center"/>
          </w:tcPr>
          <w:p>
            <w:pPr>
              <w:tabs>
                <w:tab w:val="left" w:pos="993"/>
              </w:tabs>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Hasil Uji</w:t>
            </w:r>
          </w:p>
        </w:tc>
        <w:tc>
          <w:tcPr>
            <w:tcW w:w="861" w:type="dxa"/>
            <w:vMerge w:val="restart"/>
            <w:vAlign w:val="center"/>
          </w:tcPr>
          <w:p>
            <w:pPr>
              <w:tabs>
                <w:tab w:val="left" w:pos="993"/>
              </w:tabs>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Keterangan</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05" w:type="dxa"/>
            <w:vMerge w:val="continue"/>
          </w:tcPr>
          <w:p>
            <w:pPr>
              <w:tabs>
                <w:tab w:val="left" w:pos="993"/>
              </w:tabs>
              <w:spacing w:after="0" w:line="240" w:lineRule="auto"/>
              <w:jc w:val="both"/>
              <w:rPr>
                <w:rFonts w:ascii="Times New Roman" w:hAnsi="Times New Roman" w:cs="Times New Roman"/>
                <w:color w:val="000000"/>
                <w:sz w:val="20"/>
                <w:szCs w:val="20"/>
              </w:rPr>
            </w:pPr>
          </w:p>
        </w:tc>
        <w:tc>
          <w:tcPr>
            <w:tcW w:w="616" w:type="dxa"/>
            <w:vAlign w:val="center"/>
          </w:tcPr>
          <w:p>
            <w:pPr>
              <w:tabs>
                <w:tab w:val="left" w:pos="993"/>
              </w:tabs>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Item</w:t>
            </w:r>
          </w:p>
        </w:tc>
        <w:tc>
          <w:tcPr>
            <w:tcW w:w="928" w:type="dxa"/>
            <w:vAlign w:val="center"/>
          </w:tcPr>
          <w:p>
            <w:pPr>
              <w:tabs>
                <w:tab w:val="left" w:pos="993"/>
              </w:tabs>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Loading Factor</w:t>
            </w:r>
          </w:p>
        </w:tc>
        <w:tc>
          <w:tcPr>
            <w:tcW w:w="861" w:type="dxa"/>
            <w:vMerge w:val="continue"/>
          </w:tcPr>
          <w:p>
            <w:pPr>
              <w:tabs>
                <w:tab w:val="left" w:pos="993"/>
              </w:tabs>
              <w:spacing w:after="0" w:line="240" w:lineRule="auto"/>
              <w:jc w:val="both"/>
              <w:rPr>
                <w:rFonts w:ascii="Times New Roman" w:hAnsi="Times New Roman" w:cs="Times New Roman"/>
                <w:color w:val="000000"/>
                <w:sz w:val="20"/>
                <w:szCs w:val="2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05" w:type="dxa"/>
            <w:vMerge w:val="restart"/>
          </w:tcPr>
          <w:p>
            <w:pPr>
              <w:tabs>
                <w:tab w:val="left" w:pos="993"/>
              </w:tabs>
              <w:spacing w:after="0" w:line="240" w:lineRule="auto"/>
              <w:jc w:val="both"/>
              <w:rPr>
                <w:rFonts w:ascii="Times New Roman" w:hAnsi="Times New Roman" w:cs="Times New Roman"/>
                <w:b/>
                <w:bCs/>
                <w:color w:val="000000"/>
                <w:sz w:val="20"/>
                <w:szCs w:val="20"/>
              </w:rPr>
            </w:pPr>
            <w:r>
              <w:rPr>
                <w:rFonts w:ascii="Times New Roman" w:hAnsi="Times New Roman" w:cs="Times New Roman"/>
                <w:b/>
                <w:bCs/>
                <w:color w:val="000000"/>
                <w:sz w:val="20"/>
                <w:szCs w:val="20"/>
              </w:rPr>
              <w:t>Locus of Control (X)</w:t>
            </w:r>
          </w:p>
        </w:tc>
        <w:tc>
          <w:tcPr>
            <w:tcW w:w="616" w:type="dxa"/>
          </w:tcPr>
          <w:p>
            <w:pPr>
              <w:tabs>
                <w:tab w:val="left" w:pos="993"/>
              </w:tabs>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X1.1</w:t>
            </w:r>
          </w:p>
        </w:tc>
        <w:tc>
          <w:tcPr>
            <w:tcW w:w="928" w:type="dxa"/>
          </w:tcPr>
          <w:p>
            <w:pPr>
              <w:tabs>
                <w:tab w:val="left" w:pos="993"/>
              </w:tabs>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0,910</w:t>
            </w:r>
          </w:p>
        </w:tc>
        <w:tc>
          <w:tcPr>
            <w:tcW w:w="861" w:type="dxa"/>
          </w:tcPr>
          <w:p>
            <w:pPr>
              <w:tabs>
                <w:tab w:val="left" w:pos="993"/>
              </w:tabs>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Valid</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05" w:type="dxa"/>
            <w:vMerge w:val="continue"/>
          </w:tcPr>
          <w:p>
            <w:pPr>
              <w:tabs>
                <w:tab w:val="left" w:pos="993"/>
              </w:tabs>
              <w:spacing w:after="0" w:line="240" w:lineRule="auto"/>
              <w:jc w:val="both"/>
              <w:rPr>
                <w:rFonts w:ascii="Times New Roman" w:hAnsi="Times New Roman" w:cs="Times New Roman"/>
                <w:color w:val="000000"/>
                <w:sz w:val="20"/>
                <w:szCs w:val="20"/>
              </w:rPr>
            </w:pPr>
          </w:p>
        </w:tc>
        <w:tc>
          <w:tcPr>
            <w:tcW w:w="616" w:type="dxa"/>
          </w:tcPr>
          <w:p>
            <w:pPr>
              <w:tabs>
                <w:tab w:val="left" w:pos="993"/>
              </w:tabs>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X1.2</w:t>
            </w:r>
          </w:p>
        </w:tc>
        <w:tc>
          <w:tcPr>
            <w:tcW w:w="928" w:type="dxa"/>
          </w:tcPr>
          <w:p>
            <w:pPr>
              <w:tabs>
                <w:tab w:val="left" w:pos="993"/>
              </w:tabs>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0,830</w:t>
            </w:r>
          </w:p>
        </w:tc>
        <w:tc>
          <w:tcPr>
            <w:tcW w:w="861" w:type="dxa"/>
          </w:tcPr>
          <w:p>
            <w:pPr>
              <w:tabs>
                <w:tab w:val="left" w:pos="993"/>
              </w:tabs>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Valid</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65" w:hRule="atLeast"/>
        </w:trPr>
        <w:tc>
          <w:tcPr>
            <w:tcW w:w="1105" w:type="dxa"/>
            <w:vMerge w:val="continue"/>
          </w:tcPr>
          <w:p>
            <w:pPr>
              <w:tabs>
                <w:tab w:val="left" w:pos="993"/>
              </w:tabs>
              <w:spacing w:after="0" w:line="240" w:lineRule="auto"/>
              <w:jc w:val="both"/>
              <w:rPr>
                <w:rFonts w:ascii="Times New Roman" w:hAnsi="Times New Roman" w:cs="Times New Roman"/>
                <w:color w:val="000000"/>
                <w:sz w:val="20"/>
                <w:szCs w:val="20"/>
              </w:rPr>
            </w:pPr>
          </w:p>
        </w:tc>
        <w:tc>
          <w:tcPr>
            <w:tcW w:w="616" w:type="dxa"/>
          </w:tcPr>
          <w:p>
            <w:pPr>
              <w:tabs>
                <w:tab w:val="left" w:pos="993"/>
              </w:tabs>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X1.3</w:t>
            </w:r>
          </w:p>
        </w:tc>
        <w:tc>
          <w:tcPr>
            <w:tcW w:w="928" w:type="dxa"/>
          </w:tcPr>
          <w:p>
            <w:pPr>
              <w:tabs>
                <w:tab w:val="left" w:pos="993"/>
              </w:tabs>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0,891</w:t>
            </w:r>
          </w:p>
        </w:tc>
        <w:tc>
          <w:tcPr>
            <w:tcW w:w="861" w:type="dxa"/>
          </w:tcPr>
          <w:p>
            <w:pPr>
              <w:tabs>
                <w:tab w:val="left" w:pos="993"/>
              </w:tabs>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Valid</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05" w:type="dxa"/>
            <w:vMerge w:val="continue"/>
          </w:tcPr>
          <w:p>
            <w:pPr>
              <w:tabs>
                <w:tab w:val="left" w:pos="993"/>
              </w:tabs>
              <w:spacing w:after="0" w:line="240" w:lineRule="auto"/>
              <w:jc w:val="both"/>
              <w:rPr>
                <w:rFonts w:ascii="Times New Roman" w:hAnsi="Times New Roman" w:cs="Times New Roman"/>
                <w:color w:val="000000"/>
                <w:sz w:val="20"/>
                <w:szCs w:val="20"/>
              </w:rPr>
            </w:pPr>
          </w:p>
        </w:tc>
        <w:tc>
          <w:tcPr>
            <w:tcW w:w="616" w:type="dxa"/>
          </w:tcPr>
          <w:p>
            <w:pPr>
              <w:tabs>
                <w:tab w:val="left" w:pos="993"/>
              </w:tabs>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X1.4</w:t>
            </w:r>
          </w:p>
        </w:tc>
        <w:tc>
          <w:tcPr>
            <w:tcW w:w="928" w:type="dxa"/>
          </w:tcPr>
          <w:p>
            <w:pPr>
              <w:tabs>
                <w:tab w:val="left" w:pos="993"/>
              </w:tabs>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0,830</w:t>
            </w:r>
          </w:p>
        </w:tc>
        <w:tc>
          <w:tcPr>
            <w:tcW w:w="861" w:type="dxa"/>
          </w:tcPr>
          <w:p>
            <w:pPr>
              <w:tabs>
                <w:tab w:val="left" w:pos="993"/>
              </w:tabs>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Valid</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05" w:type="dxa"/>
            <w:vMerge w:val="continue"/>
          </w:tcPr>
          <w:p>
            <w:pPr>
              <w:tabs>
                <w:tab w:val="left" w:pos="993"/>
              </w:tabs>
              <w:spacing w:after="0" w:line="240" w:lineRule="auto"/>
              <w:jc w:val="both"/>
              <w:rPr>
                <w:rFonts w:ascii="Times New Roman" w:hAnsi="Times New Roman" w:cs="Times New Roman"/>
                <w:color w:val="000000"/>
                <w:sz w:val="20"/>
                <w:szCs w:val="20"/>
              </w:rPr>
            </w:pPr>
          </w:p>
        </w:tc>
        <w:tc>
          <w:tcPr>
            <w:tcW w:w="616" w:type="dxa"/>
          </w:tcPr>
          <w:p>
            <w:pPr>
              <w:tabs>
                <w:tab w:val="left" w:pos="993"/>
              </w:tabs>
              <w:spacing w:after="0" w:line="240" w:lineRule="auto"/>
              <w:jc w:val="both"/>
              <w:rPr>
                <w:rFonts w:ascii="Times New Roman" w:hAnsi="Times New Roman" w:cs="Times New Roman"/>
                <w:color w:val="000000"/>
                <w:sz w:val="20"/>
                <w:szCs w:val="20"/>
              </w:rPr>
            </w:pPr>
          </w:p>
        </w:tc>
        <w:tc>
          <w:tcPr>
            <w:tcW w:w="928" w:type="dxa"/>
          </w:tcPr>
          <w:p>
            <w:pPr>
              <w:tabs>
                <w:tab w:val="left" w:pos="993"/>
              </w:tabs>
              <w:spacing w:after="0" w:line="240" w:lineRule="auto"/>
              <w:jc w:val="both"/>
              <w:rPr>
                <w:rFonts w:ascii="Times New Roman" w:hAnsi="Times New Roman" w:cs="Times New Roman"/>
                <w:color w:val="000000"/>
                <w:sz w:val="20"/>
                <w:szCs w:val="20"/>
              </w:rPr>
            </w:pPr>
          </w:p>
        </w:tc>
        <w:tc>
          <w:tcPr>
            <w:tcW w:w="861" w:type="dxa"/>
          </w:tcPr>
          <w:p>
            <w:pPr>
              <w:tabs>
                <w:tab w:val="left" w:pos="993"/>
              </w:tabs>
              <w:spacing w:after="0" w:line="240" w:lineRule="auto"/>
              <w:jc w:val="both"/>
              <w:rPr>
                <w:rFonts w:ascii="Times New Roman" w:hAnsi="Times New Roman" w:cs="Times New Roman"/>
                <w:color w:val="000000"/>
                <w:sz w:val="20"/>
                <w:szCs w:val="2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05" w:type="dxa"/>
            <w:vMerge w:val="restart"/>
            <w:vAlign w:val="center"/>
          </w:tcPr>
          <w:p>
            <w:pPr>
              <w:tabs>
                <w:tab w:val="left" w:pos="993"/>
              </w:tabs>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Variabel</w:t>
            </w:r>
          </w:p>
        </w:tc>
        <w:tc>
          <w:tcPr>
            <w:tcW w:w="1544" w:type="dxa"/>
            <w:gridSpan w:val="2"/>
            <w:vAlign w:val="center"/>
          </w:tcPr>
          <w:p>
            <w:pPr>
              <w:tabs>
                <w:tab w:val="left" w:pos="993"/>
              </w:tabs>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Hasil Uji</w:t>
            </w:r>
          </w:p>
        </w:tc>
        <w:tc>
          <w:tcPr>
            <w:tcW w:w="861" w:type="dxa"/>
            <w:vMerge w:val="restart"/>
            <w:vAlign w:val="center"/>
          </w:tcPr>
          <w:p>
            <w:pPr>
              <w:tabs>
                <w:tab w:val="left" w:pos="993"/>
              </w:tabs>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Keterangan</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05" w:type="dxa"/>
            <w:vMerge w:val="continue"/>
          </w:tcPr>
          <w:p>
            <w:pPr>
              <w:tabs>
                <w:tab w:val="left" w:pos="993"/>
              </w:tabs>
              <w:spacing w:after="0" w:line="240" w:lineRule="auto"/>
              <w:jc w:val="both"/>
              <w:rPr>
                <w:rFonts w:ascii="Times New Roman" w:hAnsi="Times New Roman" w:cs="Times New Roman"/>
                <w:color w:val="000000"/>
                <w:sz w:val="20"/>
                <w:szCs w:val="20"/>
              </w:rPr>
            </w:pPr>
          </w:p>
        </w:tc>
        <w:tc>
          <w:tcPr>
            <w:tcW w:w="616" w:type="dxa"/>
          </w:tcPr>
          <w:p>
            <w:pPr>
              <w:tabs>
                <w:tab w:val="left" w:pos="993"/>
              </w:tabs>
              <w:spacing w:after="0" w:line="240" w:lineRule="auto"/>
              <w:jc w:val="both"/>
              <w:rPr>
                <w:rFonts w:ascii="Times New Roman" w:hAnsi="Times New Roman" w:cs="Times New Roman"/>
                <w:b/>
                <w:bCs/>
                <w:color w:val="000000"/>
                <w:sz w:val="20"/>
                <w:szCs w:val="20"/>
              </w:rPr>
            </w:pPr>
            <w:r>
              <w:rPr>
                <w:rFonts w:ascii="Times New Roman" w:hAnsi="Times New Roman" w:cs="Times New Roman"/>
                <w:b/>
                <w:bCs/>
                <w:color w:val="000000"/>
                <w:sz w:val="20"/>
                <w:szCs w:val="20"/>
              </w:rPr>
              <w:t>Item</w:t>
            </w:r>
          </w:p>
        </w:tc>
        <w:tc>
          <w:tcPr>
            <w:tcW w:w="928" w:type="dxa"/>
          </w:tcPr>
          <w:p>
            <w:pPr>
              <w:tabs>
                <w:tab w:val="left" w:pos="993"/>
              </w:tabs>
              <w:spacing w:after="0" w:line="240" w:lineRule="auto"/>
              <w:jc w:val="both"/>
              <w:rPr>
                <w:rFonts w:ascii="Times New Roman" w:hAnsi="Times New Roman" w:cs="Times New Roman"/>
                <w:b/>
                <w:bCs/>
                <w:color w:val="000000"/>
                <w:sz w:val="20"/>
                <w:szCs w:val="20"/>
              </w:rPr>
            </w:pPr>
            <w:r>
              <w:rPr>
                <w:rFonts w:ascii="Times New Roman" w:hAnsi="Times New Roman" w:cs="Times New Roman"/>
                <w:b/>
                <w:bCs/>
                <w:color w:val="000000"/>
                <w:sz w:val="20"/>
                <w:szCs w:val="20"/>
              </w:rPr>
              <w:t>Loading Factor</w:t>
            </w:r>
          </w:p>
        </w:tc>
        <w:tc>
          <w:tcPr>
            <w:tcW w:w="861" w:type="dxa"/>
            <w:vMerge w:val="continue"/>
          </w:tcPr>
          <w:p>
            <w:pPr>
              <w:tabs>
                <w:tab w:val="left" w:pos="993"/>
              </w:tabs>
              <w:spacing w:after="0" w:line="240" w:lineRule="auto"/>
              <w:jc w:val="both"/>
              <w:rPr>
                <w:rFonts w:ascii="Times New Roman" w:hAnsi="Times New Roman" w:cs="Times New Roman"/>
                <w:color w:val="000000"/>
                <w:sz w:val="20"/>
                <w:szCs w:val="2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05" w:type="dxa"/>
            <w:vMerge w:val="restart"/>
          </w:tcPr>
          <w:p>
            <w:pPr>
              <w:tabs>
                <w:tab w:val="left" w:pos="993"/>
              </w:tabs>
              <w:spacing w:after="0" w:line="240" w:lineRule="auto"/>
              <w:jc w:val="both"/>
              <w:rPr>
                <w:rFonts w:ascii="Times New Roman" w:hAnsi="Times New Roman" w:cs="Times New Roman"/>
                <w:color w:val="000000"/>
                <w:sz w:val="20"/>
                <w:szCs w:val="20"/>
              </w:rPr>
            </w:pPr>
            <w:r>
              <w:rPr>
                <w:rFonts w:ascii="Times New Roman" w:hAnsi="Times New Roman" w:cs="Times New Roman"/>
                <w:b/>
                <w:bCs/>
                <w:color w:val="000000"/>
                <w:sz w:val="20"/>
                <w:szCs w:val="20"/>
              </w:rPr>
              <w:t>Kepuasan Kerja</w:t>
            </w:r>
            <w:r>
              <w:rPr>
                <w:rFonts w:ascii="Times New Roman" w:hAnsi="Times New Roman" w:cs="Times New Roman"/>
                <w:color w:val="000000"/>
                <w:sz w:val="20"/>
                <w:szCs w:val="20"/>
              </w:rPr>
              <w:t xml:space="preserve"> </w:t>
            </w:r>
            <w:r>
              <w:rPr>
                <w:rFonts w:ascii="Times New Roman" w:hAnsi="Times New Roman" w:cs="Times New Roman"/>
                <w:b/>
                <w:bCs/>
                <w:color w:val="000000"/>
                <w:sz w:val="20"/>
                <w:szCs w:val="20"/>
              </w:rPr>
              <w:t>(Y)</w:t>
            </w:r>
          </w:p>
        </w:tc>
        <w:tc>
          <w:tcPr>
            <w:tcW w:w="616" w:type="dxa"/>
          </w:tcPr>
          <w:p>
            <w:pPr>
              <w:tabs>
                <w:tab w:val="left" w:pos="993"/>
              </w:tabs>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Y1.1</w:t>
            </w:r>
          </w:p>
        </w:tc>
        <w:tc>
          <w:tcPr>
            <w:tcW w:w="928" w:type="dxa"/>
          </w:tcPr>
          <w:p>
            <w:pPr>
              <w:tabs>
                <w:tab w:val="left" w:pos="993"/>
              </w:tabs>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0,961</w:t>
            </w:r>
          </w:p>
        </w:tc>
        <w:tc>
          <w:tcPr>
            <w:tcW w:w="861" w:type="dxa"/>
          </w:tcPr>
          <w:p>
            <w:pPr>
              <w:tabs>
                <w:tab w:val="left" w:pos="993"/>
              </w:tabs>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Valid</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05" w:type="dxa"/>
            <w:vMerge w:val="continue"/>
          </w:tcPr>
          <w:p>
            <w:pPr>
              <w:tabs>
                <w:tab w:val="left" w:pos="993"/>
              </w:tabs>
              <w:spacing w:after="0" w:line="240" w:lineRule="auto"/>
              <w:jc w:val="both"/>
              <w:rPr>
                <w:rFonts w:ascii="Times New Roman" w:hAnsi="Times New Roman" w:cs="Times New Roman"/>
                <w:color w:val="000000"/>
                <w:sz w:val="20"/>
                <w:szCs w:val="20"/>
              </w:rPr>
            </w:pPr>
          </w:p>
        </w:tc>
        <w:tc>
          <w:tcPr>
            <w:tcW w:w="616" w:type="dxa"/>
          </w:tcPr>
          <w:p>
            <w:pPr>
              <w:tabs>
                <w:tab w:val="left" w:pos="993"/>
              </w:tabs>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Y1.2</w:t>
            </w:r>
          </w:p>
        </w:tc>
        <w:tc>
          <w:tcPr>
            <w:tcW w:w="928" w:type="dxa"/>
          </w:tcPr>
          <w:p>
            <w:pPr>
              <w:tabs>
                <w:tab w:val="left" w:pos="993"/>
              </w:tabs>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0,971</w:t>
            </w:r>
          </w:p>
        </w:tc>
        <w:tc>
          <w:tcPr>
            <w:tcW w:w="861" w:type="dxa"/>
          </w:tcPr>
          <w:p>
            <w:pPr>
              <w:tabs>
                <w:tab w:val="left" w:pos="993"/>
              </w:tabs>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Valid</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05" w:type="dxa"/>
            <w:vMerge w:val="continue"/>
          </w:tcPr>
          <w:p>
            <w:pPr>
              <w:tabs>
                <w:tab w:val="left" w:pos="993"/>
              </w:tabs>
              <w:spacing w:after="0" w:line="240" w:lineRule="auto"/>
              <w:jc w:val="both"/>
              <w:rPr>
                <w:rFonts w:ascii="Times New Roman" w:hAnsi="Times New Roman" w:cs="Times New Roman"/>
                <w:color w:val="000000"/>
                <w:sz w:val="20"/>
                <w:szCs w:val="20"/>
              </w:rPr>
            </w:pPr>
          </w:p>
        </w:tc>
        <w:tc>
          <w:tcPr>
            <w:tcW w:w="2405" w:type="dxa"/>
            <w:gridSpan w:val="3"/>
          </w:tcPr>
          <w:p>
            <w:pPr>
              <w:tabs>
                <w:tab w:val="left" w:pos="993"/>
              </w:tabs>
              <w:spacing w:after="0" w:line="240" w:lineRule="auto"/>
              <w:jc w:val="both"/>
              <w:rPr>
                <w:rFonts w:ascii="Times New Roman" w:hAnsi="Times New Roman" w:cs="Times New Roman"/>
                <w:color w:val="000000"/>
                <w:sz w:val="20"/>
                <w:szCs w:val="2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05" w:type="dxa"/>
            <w:vMerge w:val="restart"/>
            <w:vAlign w:val="center"/>
          </w:tcPr>
          <w:p>
            <w:pPr>
              <w:tabs>
                <w:tab w:val="left" w:pos="993"/>
              </w:tabs>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Variabel</w:t>
            </w:r>
          </w:p>
        </w:tc>
        <w:tc>
          <w:tcPr>
            <w:tcW w:w="1544" w:type="dxa"/>
            <w:gridSpan w:val="2"/>
            <w:vAlign w:val="center"/>
          </w:tcPr>
          <w:p>
            <w:pPr>
              <w:tabs>
                <w:tab w:val="left" w:pos="993"/>
              </w:tabs>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Hasil Uji</w:t>
            </w:r>
          </w:p>
        </w:tc>
        <w:tc>
          <w:tcPr>
            <w:tcW w:w="861" w:type="dxa"/>
            <w:vMerge w:val="restart"/>
            <w:vAlign w:val="center"/>
          </w:tcPr>
          <w:p>
            <w:pPr>
              <w:tabs>
                <w:tab w:val="left" w:pos="993"/>
              </w:tabs>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Keterangan</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05" w:type="dxa"/>
            <w:vMerge w:val="continue"/>
          </w:tcPr>
          <w:p>
            <w:pPr>
              <w:tabs>
                <w:tab w:val="left" w:pos="993"/>
              </w:tabs>
              <w:spacing w:after="0" w:line="240" w:lineRule="auto"/>
              <w:jc w:val="both"/>
              <w:rPr>
                <w:rFonts w:ascii="Times New Roman" w:hAnsi="Times New Roman" w:cs="Times New Roman"/>
                <w:color w:val="000000"/>
                <w:sz w:val="20"/>
                <w:szCs w:val="20"/>
              </w:rPr>
            </w:pPr>
          </w:p>
        </w:tc>
        <w:tc>
          <w:tcPr>
            <w:tcW w:w="616" w:type="dxa"/>
          </w:tcPr>
          <w:p>
            <w:pPr>
              <w:tabs>
                <w:tab w:val="left" w:pos="993"/>
              </w:tabs>
              <w:spacing w:after="0" w:line="240" w:lineRule="auto"/>
              <w:jc w:val="both"/>
              <w:rPr>
                <w:rFonts w:ascii="Times New Roman" w:hAnsi="Times New Roman" w:cs="Times New Roman"/>
                <w:b/>
                <w:bCs/>
                <w:color w:val="000000"/>
                <w:sz w:val="20"/>
                <w:szCs w:val="20"/>
              </w:rPr>
            </w:pPr>
            <w:r>
              <w:rPr>
                <w:rFonts w:ascii="Times New Roman" w:hAnsi="Times New Roman" w:cs="Times New Roman"/>
                <w:b/>
                <w:bCs/>
                <w:color w:val="000000"/>
                <w:sz w:val="20"/>
                <w:szCs w:val="20"/>
              </w:rPr>
              <w:t>Item</w:t>
            </w:r>
          </w:p>
        </w:tc>
        <w:tc>
          <w:tcPr>
            <w:tcW w:w="928" w:type="dxa"/>
          </w:tcPr>
          <w:p>
            <w:pPr>
              <w:tabs>
                <w:tab w:val="left" w:pos="993"/>
              </w:tabs>
              <w:spacing w:after="0" w:line="240" w:lineRule="auto"/>
              <w:jc w:val="both"/>
              <w:rPr>
                <w:rFonts w:ascii="Times New Roman" w:hAnsi="Times New Roman" w:cs="Times New Roman"/>
                <w:b/>
                <w:bCs/>
                <w:color w:val="000000"/>
                <w:sz w:val="20"/>
                <w:szCs w:val="20"/>
              </w:rPr>
            </w:pPr>
            <w:r>
              <w:rPr>
                <w:rFonts w:ascii="Times New Roman" w:hAnsi="Times New Roman" w:cs="Times New Roman"/>
                <w:b/>
                <w:bCs/>
                <w:color w:val="000000"/>
                <w:sz w:val="20"/>
                <w:szCs w:val="20"/>
              </w:rPr>
              <w:t>Loading Factor</w:t>
            </w:r>
          </w:p>
        </w:tc>
        <w:tc>
          <w:tcPr>
            <w:tcW w:w="861" w:type="dxa"/>
            <w:vMerge w:val="continue"/>
          </w:tcPr>
          <w:p>
            <w:pPr>
              <w:tabs>
                <w:tab w:val="left" w:pos="993"/>
              </w:tabs>
              <w:spacing w:after="0" w:line="240" w:lineRule="auto"/>
              <w:jc w:val="both"/>
              <w:rPr>
                <w:rFonts w:ascii="Times New Roman" w:hAnsi="Times New Roman" w:cs="Times New Roman"/>
                <w:color w:val="000000"/>
                <w:sz w:val="20"/>
                <w:szCs w:val="2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05" w:type="dxa"/>
            <w:vMerge w:val="restart"/>
          </w:tcPr>
          <w:p>
            <w:pPr>
              <w:tabs>
                <w:tab w:val="left" w:pos="993"/>
              </w:tabs>
              <w:spacing w:after="0" w:line="240" w:lineRule="auto"/>
              <w:jc w:val="both"/>
              <w:rPr>
                <w:rFonts w:ascii="Times New Roman" w:hAnsi="Times New Roman" w:cs="Times New Roman"/>
                <w:b/>
                <w:bCs/>
                <w:color w:val="000000"/>
                <w:sz w:val="20"/>
                <w:szCs w:val="20"/>
              </w:rPr>
            </w:pPr>
            <w:r>
              <w:rPr>
                <w:rFonts w:ascii="Times New Roman" w:hAnsi="Times New Roman" w:cs="Times New Roman"/>
                <w:b/>
                <w:bCs/>
                <w:color w:val="000000"/>
                <w:sz w:val="20"/>
                <w:szCs w:val="20"/>
              </w:rPr>
              <w:t>Subjective Well-being (Z)</w:t>
            </w:r>
          </w:p>
        </w:tc>
        <w:tc>
          <w:tcPr>
            <w:tcW w:w="616" w:type="dxa"/>
          </w:tcPr>
          <w:p>
            <w:pPr>
              <w:tabs>
                <w:tab w:val="left" w:pos="993"/>
              </w:tabs>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Z1.1</w:t>
            </w:r>
          </w:p>
        </w:tc>
        <w:tc>
          <w:tcPr>
            <w:tcW w:w="928" w:type="dxa"/>
          </w:tcPr>
          <w:p>
            <w:pPr>
              <w:tabs>
                <w:tab w:val="left" w:pos="993"/>
              </w:tabs>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0,902</w:t>
            </w:r>
          </w:p>
        </w:tc>
        <w:tc>
          <w:tcPr>
            <w:tcW w:w="861" w:type="dxa"/>
          </w:tcPr>
          <w:p>
            <w:pPr>
              <w:tabs>
                <w:tab w:val="left" w:pos="993"/>
              </w:tabs>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Valid</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05" w:type="dxa"/>
            <w:vMerge w:val="continue"/>
          </w:tcPr>
          <w:p>
            <w:pPr>
              <w:tabs>
                <w:tab w:val="left" w:pos="993"/>
              </w:tabs>
              <w:spacing w:after="0" w:line="240" w:lineRule="auto"/>
              <w:jc w:val="both"/>
              <w:rPr>
                <w:rFonts w:ascii="Times New Roman" w:hAnsi="Times New Roman" w:cs="Times New Roman"/>
                <w:color w:val="000000"/>
                <w:sz w:val="20"/>
                <w:szCs w:val="20"/>
              </w:rPr>
            </w:pPr>
          </w:p>
        </w:tc>
        <w:tc>
          <w:tcPr>
            <w:tcW w:w="616" w:type="dxa"/>
          </w:tcPr>
          <w:p>
            <w:pPr>
              <w:tabs>
                <w:tab w:val="left" w:pos="993"/>
              </w:tabs>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Z1.2</w:t>
            </w:r>
          </w:p>
        </w:tc>
        <w:tc>
          <w:tcPr>
            <w:tcW w:w="928" w:type="dxa"/>
          </w:tcPr>
          <w:p>
            <w:pPr>
              <w:tabs>
                <w:tab w:val="left" w:pos="993"/>
              </w:tabs>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0,916</w:t>
            </w:r>
          </w:p>
        </w:tc>
        <w:tc>
          <w:tcPr>
            <w:tcW w:w="861" w:type="dxa"/>
          </w:tcPr>
          <w:p>
            <w:pPr>
              <w:tabs>
                <w:tab w:val="left" w:pos="993"/>
              </w:tabs>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Valid</w:t>
            </w:r>
          </w:p>
        </w:tc>
      </w:tr>
    </w:tbl>
    <w:p>
      <w:pPr>
        <w:spacing w:line="360" w:lineRule="auto"/>
        <w:rPr>
          <w:rFonts w:ascii="Times New Roman" w:hAnsi="Times New Roman" w:cs="Times New Roman"/>
          <w:lang w:val="zh-CN"/>
        </w:rPr>
      </w:pPr>
      <w:r>
        <w:rPr>
          <w:rFonts w:ascii="Times New Roman" w:hAnsi="Times New Roman" w:cs="Times New Roman"/>
          <w:lang w:val="zh-CN"/>
        </w:rPr>
        <w:tab/>
      </w:r>
      <w:r>
        <w:rPr>
          <w:rFonts w:ascii="Times New Roman" w:hAnsi="Times New Roman" w:cs="Times New Roman"/>
          <w:lang w:val="zh-CN"/>
        </w:rPr>
        <w:t xml:space="preserve">Sumber ; Data diolah menggunakan SmartPLS </w:t>
      </w:r>
    </w:p>
    <w:p>
      <w:pPr>
        <w:spacing w:line="360" w:lineRule="auto"/>
        <w:rPr>
          <w:rFonts w:ascii="Times New Roman" w:hAnsi="Times New Roman" w:cs="Times New Roman"/>
          <w:sz w:val="24"/>
          <w:szCs w:val="24"/>
          <w:lang w:val="zh-CN"/>
        </w:rPr>
      </w:pPr>
      <w:r>
        <w:rPr>
          <w:rFonts w:ascii="Times New Roman" w:hAnsi="Times New Roman" w:cs="Times New Roman"/>
          <w:b/>
          <w:bCs/>
          <w:sz w:val="24"/>
          <w:szCs w:val="24"/>
          <w:lang w:val="zh-CN"/>
        </w:rPr>
        <w:t>Tabel 2</w:t>
      </w:r>
      <w:r>
        <w:rPr>
          <w:rFonts w:ascii="Times New Roman" w:hAnsi="Times New Roman" w:cs="Times New Roman"/>
          <w:sz w:val="24"/>
          <w:szCs w:val="24"/>
          <w:lang w:val="zh-CN"/>
        </w:rPr>
        <w:t>. Uji Reliabilitas</w:t>
      </w:r>
    </w:p>
    <w:tbl>
      <w:tblPr>
        <w:tblStyle w:val="5"/>
        <w:tblW w:w="4219" w:type="dxa"/>
        <w:tblInd w:w="284"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525"/>
        <w:gridCol w:w="851"/>
        <w:gridCol w:w="851"/>
        <w:gridCol w:w="992"/>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525" w:type="dxa"/>
            <w:vAlign w:val="center"/>
          </w:tcPr>
          <w:p>
            <w:pPr>
              <w:tabs>
                <w:tab w:val="left" w:pos="993"/>
              </w:tabs>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Variabel</w:t>
            </w:r>
          </w:p>
        </w:tc>
        <w:tc>
          <w:tcPr>
            <w:tcW w:w="851" w:type="dxa"/>
            <w:vAlign w:val="center"/>
          </w:tcPr>
          <w:p>
            <w:pPr>
              <w:tabs>
                <w:tab w:val="left" w:pos="993"/>
              </w:tabs>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Composite Reliability</w:t>
            </w:r>
          </w:p>
        </w:tc>
        <w:tc>
          <w:tcPr>
            <w:tcW w:w="851" w:type="dxa"/>
            <w:vAlign w:val="center"/>
          </w:tcPr>
          <w:p>
            <w:pPr>
              <w:tabs>
                <w:tab w:val="left" w:pos="993"/>
              </w:tabs>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Cronbach’s Alpha</w:t>
            </w:r>
          </w:p>
        </w:tc>
        <w:tc>
          <w:tcPr>
            <w:tcW w:w="992" w:type="dxa"/>
            <w:vAlign w:val="center"/>
          </w:tcPr>
          <w:p>
            <w:pPr>
              <w:tabs>
                <w:tab w:val="left" w:pos="993"/>
              </w:tabs>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Hasil</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525" w:type="dxa"/>
          </w:tcPr>
          <w:p>
            <w:pPr>
              <w:tabs>
                <w:tab w:val="left" w:pos="993"/>
              </w:tabs>
              <w:spacing w:after="0" w:line="240" w:lineRule="auto"/>
              <w:jc w:val="both"/>
              <w:rPr>
                <w:rFonts w:ascii="Times New Roman" w:hAnsi="Times New Roman" w:cs="Times New Roman"/>
                <w:i/>
                <w:iCs/>
                <w:color w:val="000000"/>
                <w:sz w:val="20"/>
                <w:szCs w:val="20"/>
              </w:rPr>
            </w:pPr>
            <w:r>
              <w:rPr>
                <w:rFonts w:ascii="Times New Roman" w:hAnsi="Times New Roman" w:cs="Times New Roman"/>
                <w:i/>
                <w:iCs/>
                <w:color w:val="000000"/>
                <w:sz w:val="20"/>
                <w:szCs w:val="20"/>
              </w:rPr>
              <w:t>Locus of Control</w:t>
            </w:r>
          </w:p>
        </w:tc>
        <w:tc>
          <w:tcPr>
            <w:tcW w:w="851" w:type="dxa"/>
          </w:tcPr>
          <w:p>
            <w:pPr>
              <w:tabs>
                <w:tab w:val="left" w:pos="993"/>
              </w:tabs>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0,923</w:t>
            </w:r>
          </w:p>
        </w:tc>
        <w:tc>
          <w:tcPr>
            <w:tcW w:w="851" w:type="dxa"/>
          </w:tcPr>
          <w:p>
            <w:pPr>
              <w:tabs>
                <w:tab w:val="left" w:pos="993"/>
              </w:tabs>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0,889</w:t>
            </w:r>
          </w:p>
        </w:tc>
        <w:tc>
          <w:tcPr>
            <w:tcW w:w="992" w:type="dxa"/>
          </w:tcPr>
          <w:p>
            <w:pPr>
              <w:tabs>
                <w:tab w:val="left" w:pos="993"/>
              </w:tabs>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Reliabel</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525" w:type="dxa"/>
          </w:tcPr>
          <w:p>
            <w:pPr>
              <w:tabs>
                <w:tab w:val="left" w:pos="993"/>
              </w:tabs>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Kepuasan Kerja</w:t>
            </w:r>
          </w:p>
        </w:tc>
        <w:tc>
          <w:tcPr>
            <w:tcW w:w="851" w:type="dxa"/>
          </w:tcPr>
          <w:p>
            <w:pPr>
              <w:tabs>
                <w:tab w:val="left" w:pos="993"/>
              </w:tabs>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0,965</w:t>
            </w:r>
          </w:p>
        </w:tc>
        <w:tc>
          <w:tcPr>
            <w:tcW w:w="851" w:type="dxa"/>
          </w:tcPr>
          <w:p>
            <w:pPr>
              <w:tabs>
                <w:tab w:val="left" w:pos="993"/>
              </w:tabs>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0,928</w:t>
            </w:r>
          </w:p>
        </w:tc>
        <w:tc>
          <w:tcPr>
            <w:tcW w:w="992" w:type="dxa"/>
          </w:tcPr>
          <w:p>
            <w:pPr>
              <w:tabs>
                <w:tab w:val="left" w:pos="993"/>
              </w:tabs>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Reliabel</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525" w:type="dxa"/>
          </w:tcPr>
          <w:p>
            <w:pPr>
              <w:tabs>
                <w:tab w:val="left" w:pos="993"/>
              </w:tabs>
              <w:spacing w:after="0" w:line="240" w:lineRule="auto"/>
              <w:jc w:val="both"/>
              <w:rPr>
                <w:rFonts w:ascii="Times New Roman" w:hAnsi="Times New Roman" w:cs="Times New Roman"/>
                <w:i/>
                <w:iCs/>
                <w:color w:val="000000"/>
                <w:sz w:val="20"/>
                <w:szCs w:val="20"/>
              </w:rPr>
            </w:pPr>
            <w:r>
              <w:rPr>
                <w:rFonts w:ascii="Times New Roman" w:hAnsi="Times New Roman" w:cs="Times New Roman"/>
                <w:i/>
                <w:iCs/>
                <w:color w:val="000000"/>
                <w:sz w:val="20"/>
                <w:szCs w:val="20"/>
              </w:rPr>
              <w:t>Subjective Well-being</w:t>
            </w:r>
          </w:p>
        </w:tc>
        <w:tc>
          <w:tcPr>
            <w:tcW w:w="851" w:type="dxa"/>
          </w:tcPr>
          <w:p>
            <w:pPr>
              <w:tabs>
                <w:tab w:val="left" w:pos="993"/>
              </w:tabs>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0,905</w:t>
            </w:r>
          </w:p>
        </w:tc>
        <w:tc>
          <w:tcPr>
            <w:tcW w:w="851" w:type="dxa"/>
          </w:tcPr>
          <w:p>
            <w:pPr>
              <w:tabs>
                <w:tab w:val="left" w:pos="993"/>
              </w:tabs>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0,790</w:t>
            </w:r>
          </w:p>
        </w:tc>
        <w:tc>
          <w:tcPr>
            <w:tcW w:w="992" w:type="dxa"/>
          </w:tcPr>
          <w:p>
            <w:pPr>
              <w:tabs>
                <w:tab w:val="left" w:pos="993"/>
              </w:tabs>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Reliabel</w:t>
            </w:r>
          </w:p>
        </w:tc>
      </w:tr>
    </w:tbl>
    <w:p>
      <w:pPr>
        <w:spacing w:after="0" w:line="360" w:lineRule="auto"/>
        <w:rPr>
          <w:rFonts w:ascii="Times New Roman" w:hAnsi="Times New Roman" w:cs="Times New Roman"/>
          <w:lang w:val="zh-CN"/>
        </w:rPr>
      </w:pPr>
      <w:r>
        <w:rPr>
          <w:rFonts w:ascii="Times New Roman" w:hAnsi="Times New Roman" w:cs="Times New Roman"/>
          <w:sz w:val="24"/>
          <w:szCs w:val="24"/>
        </w:rPr>
        <w:drawing>
          <wp:anchor distT="0" distB="0" distL="114300" distR="114300" simplePos="0" relativeHeight="251659264" behindDoc="1" locked="0" layoutInCell="1" allowOverlap="1">
            <wp:simplePos x="0" y="0"/>
            <wp:positionH relativeFrom="column">
              <wp:posOffset>-8255</wp:posOffset>
            </wp:positionH>
            <wp:positionV relativeFrom="paragraph">
              <wp:posOffset>8890</wp:posOffset>
            </wp:positionV>
            <wp:extent cx="2809875" cy="2838450"/>
            <wp:effectExtent l="19050" t="0" r="9525" b="0"/>
            <wp:wrapNone/>
            <wp:docPr id="2" name="Picture 2" descr="GAMBAR MOD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AMBAR MODEL.png"/>
                    <pic:cNvPicPr>
                      <a:picLocks noChangeAspect="1"/>
                    </pic:cNvPicPr>
                  </pic:nvPicPr>
                  <pic:blipFill>
                    <a:blip r:embed="rId4"/>
                    <a:stretch>
                      <a:fillRect/>
                    </a:stretch>
                  </pic:blipFill>
                  <pic:spPr>
                    <a:xfrm>
                      <a:off x="0" y="0"/>
                      <a:ext cx="2809875" cy="2838450"/>
                    </a:xfrm>
                    <a:prstGeom prst="rect">
                      <a:avLst/>
                    </a:prstGeom>
                  </pic:spPr>
                </pic:pic>
              </a:graphicData>
            </a:graphic>
          </wp:anchor>
        </w:drawing>
      </w:r>
      <w:r>
        <w:rPr>
          <w:rFonts w:ascii="Times New Roman" w:hAnsi="Times New Roman" w:cs="Times New Roman"/>
          <w:sz w:val="24"/>
          <w:szCs w:val="24"/>
          <w:lang w:val="zh-CN"/>
        </w:rPr>
        <w:tab/>
      </w:r>
      <w:r>
        <w:rPr>
          <w:rFonts w:ascii="Times New Roman" w:hAnsi="Times New Roman" w:cs="Times New Roman"/>
          <w:lang w:val="zh-CN"/>
        </w:rPr>
        <w:t>Sumber : Data diolah menggunakan SmartPLS</w:t>
      </w:r>
    </w:p>
    <w:p>
      <w:pPr>
        <w:spacing w:after="0" w:line="360" w:lineRule="auto"/>
        <w:jc w:val="center"/>
        <w:rPr>
          <w:rFonts w:ascii="Times New Roman" w:hAnsi="Times New Roman" w:cs="Times New Roman"/>
          <w:sz w:val="24"/>
          <w:szCs w:val="24"/>
        </w:rPr>
      </w:pPr>
    </w:p>
    <w:p>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 </w:t>
      </w:r>
    </w:p>
    <w:p>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pPr>
        <w:spacing w:after="0" w:line="360" w:lineRule="auto"/>
        <w:rPr>
          <w:rFonts w:ascii="Times New Roman" w:hAnsi="Times New Roman" w:cs="Times New Roman"/>
          <w:sz w:val="24"/>
          <w:szCs w:val="24"/>
        </w:rPr>
      </w:pPr>
      <w:r>
        <w:rPr>
          <w:rFonts w:ascii="Times New Roman" w:hAnsi="Times New Roman" w:cs="Times New Roman"/>
          <w:sz w:val="24"/>
          <w:szCs w:val="24"/>
        </w:rPr>
        <w:tab/>
      </w:r>
    </w:p>
    <w:p>
      <w:pPr>
        <w:spacing w:after="0" w:line="360" w:lineRule="auto"/>
        <w:rPr>
          <w:rFonts w:ascii="Times New Roman" w:hAnsi="Times New Roman" w:cs="Times New Roman"/>
          <w:sz w:val="24"/>
          <w:szCs w:val="24"/>
        </w:rPr>
      </w:pPr>
    </w:p>
    <w:p>
      <w:pPr>
        <w:spacing w:after="0" w:line="360" w:lineRule="auto"/>
        <w:rPr>
          <w:rFonts w:ascii="Times New Roman" w:hAnsi="Times New Roman" w:cs="Times New Roman"/>
          <w:sz w:val="24"/>
          <w:szCs w:val="24"/>
        </w:rPr>
      </w:pPr>
    </w:p>
    <w:p>
      <w:pPr>
        <w:spacing w:after="0" w:line="360" w:lineRule="auto"/>
        <w:rPr>
          <w:rFonts w:ascii="Times New Roman" w:hAnsi="Times New Roman" w:cs="Times New Roman"/>
          <w:sz w:val="24"/>
          <w:szCs w:val="24"/>
        </w:rPr>
      </w:pPr>
    </w:p>
    <w:p>
      <w:pPr>
        <w:spacing w:after="0" w:line="360" w:lineRule="auto"/>
        <w:rPr>
          <w:rFonts w:ascii="Times New Roman" w:hAnsi="Times New Roman" w:cs="Times New Roman"/>
          <w:sz w:val="24"/>
          <w:szCs w:val="24"/>
        </w:rPr>
      </w:pPr>
    </w:p>
    <w:p>
      <w:pPr>
        <w:spacing w:after="0" w:line="360" w:lineRule="auto"/>
        <w:rPr>
          <w:rFonts w:ascii="Times New Roman" w:hAnsi="Times New Roman" w:cs="Times New Roman"/>
          <w:sz w:val="24"/>
          <w:szCs w:val="24"/>
        </w:rPr>
      </w:pPr>
    </w:p>
    <w:p>
      <w:pPr>
        <w:spacing w:after="0" w:line="360" w:lineRule="auto"/>
        <w:rPr>
          <w:rFonts w:ascii="Times New Roman" w:hAnsi="Times New Roman" w:cs="Times New Roman"/>
          <w:sz w:val="24"/>
          <w:szCs w:val="24"/>
        </w:rPr>
      </w:pPr>
      <w:r>
        <w:rPr>
          <w:rFonts w:ascii="Times New Roman" w:hAnsi="Times New Roman" w:cs="Times New Roman"/>
          <w:b/>
          <w:bCs/>
          <w:sz w:val="24"/>
          <w:szCs w:val="24"/>
        </w:rPr>
        <w:t>Gambar 2</w:t>
      </w:r>
      <w:r>
        <w:rPr>
          <w:rFonts w:ascii="Times New Roman" w:hAnsi="Times New Roman" w:cs="Times New Roman"/>
          <w:sz w:val="24"/>
          <w:szCs w:val="24"/>
        </w:rPr>
        <w:t>. Uji Inner Model</w:t>
      </w:r>
    </w:p>
    <w:p>
      <w:pPr>
        <w:spacing w:after="0" w:line="360" w:lineRule="auto"/>
        <w:rPr>
          <w:rFonts w:ascii="Times New Roman" w:hAnsi="Times New Roman" w:cs="Times New Roman"/>
          <w:sz w:val="24"/>
          <w:szCs w:val="24"/>
        </w:rPr>
      </w:pPr>
      <w:r>
        <w:rPr>
          <w:rFonts w:ascii="Times New Roman" w:hAnsi="Times New Roman" w:cs="Times New Roman"/>
          <w:szCs w:val="24"/>
        </w:rPr>
        <w:t>Sumber ; Data diolah menggunakan SmartPLS</w:t>
      </w:r>
    </w:p>
    <w:p>
      <w:pPr>
        <w:spacing w:after="0" w:line="360" w:lineRule="auto"/>
        <w:rPr>
          <w:rFonts w:ascii="Times New Roman" w:hAnsi="Times New Roman" w:cs="Times New Roman"/>
          <w:sz w:val="24"/>
          <w:szCs w:val="24"/>
        </w:rPr>
      </w:pPr>
    </w:p>
    <w:p>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PEMBAHASAN</w:t>
      </w:r>
    </w:p>
    <w:p>
      <w:pPr>
        <w:spacing w:after="0" w:line="360" w:lineRule="auto"/>
        <w:rPr>
          <w:rFonts w:ascii="Times New Roman" w:hAnsi="Times New Roman" w:cs="Times New Roman"/>
          <w:b/>
          <w:bCs/>
          <w:color w:val="000000"/>
          <w:sz w:val="24"/>
          <w:szCs w:val="24"/>
          <w:lang w:eastAsia="zh-CN"/>
        </w:rPr>
      </w:pPr>
      <w:r>
        <w:rPr>
          <w:rFonts w:ascii="Times New Roman" w:hAnsi="Times New Roman" w:cs="Times New Roman"/>
          <w:b/>
          <w:bCs/>
          <w:color w:val="000000"/>
          <w:sz w:val="24"/>
          <w:szCs w:val="24"/>
          <w:lang w:eastAsia="zh-CN"/>
        </w:rPr>
        <w:t xml:space="preserve">Tabel 3. </w:t>
      </w:r>
      <w:r>
        <w:rPr>
          <w:rFonts w:ascii="Times New Roman" w:hAnsi="Times New Roman" w:cs="Times New Roman"/>
          <w:color w:val="000000"/>
          <w:sz w:val="24"/>
          <w:szCs w:val="24"/>
          <w:lang w:eastAsia="zh-CN"/>
        </w:rPr>
        <w:t>Hasil hubungan antar variabel</w:t>
      </w:r>
    </w:p>
    <w:tbl>
      <w:tblPr>
        <w:tblStyle w:val="5"/>
        <w:tblW w:w="3686"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93"/>
        <w:gridCol w:w="850"/>
        <w:gridCol w:w="992"/>
        <w:gridCol w:w="851"/>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80" w:hRule="atLeast"/>
        </w:trPr>
        <w:tc>
          <w:tcPr>
            <w:tcW w:w="993" w:type="dxa"/>
          </w:tcPr>
          <w:p>
            <w:pPr>
              <w:tabs>
                <w:tab w:val="left" w:pos="993"/>
              </w:tabs>
              <w:spacing w:after="0" w:line="240" w:lineRule="auto"/>
              <w:jc w:val="both"/>
              <w:rPr>
                <w:rFonts w:ascii="Times New Roman" w:hAnsi="Times New Roman" w:cs="Times New Roman"/>
                <w:color w:val="000000"/>
                <w:sz w:val="20"/>
                <w:szCs w:val="20"/>
                <w:lang w:eastAsia="zh-CN"/>
              </w:rPr>
            </w:pPr>
          </w:p>
        </w:tc>
        <w:tc>
          <w:tcPr>
            <w:tcW w:w="850" w:type="dxa"/>
          </w:tcPr>
          <w:p>
            <w:pPr>
              <w:tabs>
                <w:tab w:val="left" w:pos="993"/>
              </w:tabs>
              <w:spacing w:after="0" w:line="240" w:lineRule="auto"/>
              <w:jc w:val="both"/>
              <w:rPr>
                <w:rFonts w:ascii="Times New Roman" w:hAnsi="Times New Roman" w:cs="Times New Roman"/>
                <w:color w:val="000000"/>
                <w:sz w:val="20"/>
                <w:szCs w:val="20"/>
                <w:lang w:eastAsia="zh-CN"/>
              </w:rPr>
            </w:pPr>
            <w:r>
              <w:rPr>
                <w:rFonts w:ascii="Times New Roman" w:hAnsi="Times New Roman" w:cs="Times New Roman"/>
                <w:color w:val="000000"/>
                <w:sz w:val="20"/>
                <w:szCs w:val="20"/>
                <w:lang w:eastAsia="zh-CN"/>
              </w:rPr>
              <w:t>Sampel Asli</w:t>
            </w:r>
          </w:p>
        </w:tc>
        <w:tc>
          <w:tcPr>
            <w:tcW w:w="992" w:type="dxa"/>
          </w:tcPr>
          <w:p>
            <w:pPr>
              <w:tabs>
                <w:tab w:val="left" w:pos="993"/>
              </w:tabs>
              <w:spacing w:after="0" w:line="240" w:lineRule="auto"/>
              <w:jc w:val="both"/>
              <w:rPr>
                <w:rFonts w:ascii="Times New Roman" w:hAnsi="Times New Roman" w:cs="Times New Roman"/>
                <w:color w:val="000000"/>
                <w:sz w:val="20"/>
                <w:szCs w:val="20"/>
                <w:lang w:eastAsia="zh-CN"/>
              </w:rPr>
            </w:pPr>
            <w:r>
              <w:rPr>
                <w:rFonts w:ascii="Times New Roman" w:hAnsi="Times New Roman" w:cs="Times New Roman"/>
                <w:color w:val="000000"/>
                <w:sz w:val="20"/>
                <w:szCs w:val="20"/>
                <w:lang w:eastAsia="zh-CN"/>
              </w:rPr>
              <w:t>T Statistik</w:t>
            </w:r>
          </w:p>
        </w:tc>
        <w:tc>
          <w:tcPr>
            <w:tcW w:w="851" w:type="dxa"/>
          </w:tcPr>
          <w:p>
            <w:pPr>
              <w:tabs>
                <w:tab w:val="left" w:pos="993"/>
              </w:tabs>
              <w:spacing w:after="0" w:line="240" w:lineRule="auto"/>
              <w:jc w:val="both"/>
              <w:rPr>
                <w:rFonts w:ascii="Times New Roman" w:hAnsi="Times New Roman" w:cs="Times New Roman"/>
                <w:color w:val="000000"/>
                <w:sz w:val="20"/>
                <w:szCs w:val="20"/>
                <w:lang w:eastAsia="zh-CN"/>
              </w:rPr>
            </w:pPr>
            <w:r>
              <w:rPr>
                <w:rFonts w:ascii="Times New Roman" w:hAnsi="Times New Roman" w:cs="Times New Roman"/>
                <w:color w:val="000000"/>
                <w:sz w:val="20"/>
                <w:szCs w:val="20"/>
                <w:lang w:eastAsia="zh-CN"/>
              </w:rPr>
              <w:t>P Values</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8" w:hRule="atLeast"/>
        </w:trPr>
        <w:tc>
          <w:tcPr>
            <w:tcW w:w="993" w:type="dxa"/>
          </w:tcPr>
          <w:p>
            <w:pPr>
              <w:tabs>
                <w:tab w:val="left" w:pos="993"/>
              </w:tabs>
              <w:spacing w:after="0" w:line="240" w:lineRule="auto"/>
              <w:jc w:val="both"/>
              <w:rPr>
                <w:rFonts w:ascii="Times New Roman" w:hAnsi="Times New Roman" w:cs="Times New Roman"/>
                <w:color w:val="000000"/>
                <w:sz w:val="20"/>
                <w:szCs w:val="20"/>
                <w:lang w:eastAsia="zh-CN"/>
              </w:rPr>
            </w:pPr>
            <w:r>
              <w:rPr>
                <w:rFonts w:ascii="Times New Roman" w:hAnsi="Times New Roman" w:cs="Times New Roman"/>
                <w:color w:val="000000"/>
                <w:sz w:val="20"/>
                <w:szCs w:val="20"/>
                <w:lang w:eastAsia="zh-CN"/>
              </w:rPr>
              <w:t>LoC -  SWb</w:t>
            </w:r>
          </w:p>
        </w:tc>
        <w:tc>
          <w:tcPr>
            <w:tcW w:w="850" w:type="dxa"/>
          </w:tcPr>
          <w:p>
            <w:pPr>
              <w:tabs>
                <w:tab w:val="left" w:pos="993"/>
              </w:tabs>
              <w:spacing w:after="0" w:line="240" w:lineRule="auto"/>
              <w:jc w:val="both"/>
              <w:rPr>
                <w:rFonts w:ascii="Times New Roman" w:hAnsi="Times New Roman" w:cs="Times New Roman"/>
                <w:color w:val="000000"/>
                <w:sz w:val="20"/>
                <w:szCs w:val="20"/>
                <w:lang w:eastAsia="zh-CN"/>
              </w:rPr>
            </w:pPr>
            <w:r>
              <w:rPr>
                <w:rFonts w:ascii="Times New Roman" w:hAnsi="Times New Roman" w:cs="Times New Roman"/>
                <w:color w:val="000000"/>
                <w:sz w:val="20"/>
                <w:szCs w:val="20"/>
                <w:lang w:eastAsia="zh-CN"/>
              </w:rPr>
              <w:t>0.268</w:t>
            </w:r>
          </w:p>
        </w:tc>
        <w:tc>
          <w:tcPr>
            <w:tcW w:w="992" w:type="dxa"/>
          </w:tcPr>
          <w:p>
            <w:pPr>
              <w:tabs>
                <w:tab w:val="left" w:pos="993"/>
              </w:tabs>
              <w:spacing w:after="0" w:line="240" w:lineRule="auto"/>
              <w:jc w:val="both"/>
              <w:rPr>
                <w:rFonts w:ascii="Times New Roman" w:hAnsi="Times New Roman" w:cs="Times New Roman"/>
                <w:color w:val="000000"/>
                <w:sz w:val="20"/>
                <w:szCs w:val="20"/>
                <w:lang w:eastAsia="zh-CN"/>
              </w:rPr>
            </w:pPr>
            <w:r>
              <w:rPr>
                <w:rFonts w:ascii="Times New Roman" w:hAnsi="Times New Roman" w:cs="Times New Roman"/>
                <w:color w:val="000000"/>
                <w:sz w:val="20"/>
                <w:szCs w:val="20"/>
                <w:lang w:eastAsia="zh-CN"/>
              </w:rPr>
              <w:t>2.045</w:t>
            </w:r>
          </w:p>
        </w:tc>
        <w:tc>
          <w:tcPr>
            <w:tcW w:w="851" w:type="dxa"/>
          </w:tcPr>
          <w:p>
            <w:pPr>
              <w:tabs>
                <w:tab w:val="left" w:pos="993"/>
              </w:tabs>
              <w:spacing w:after="0" w:line="240" w:lineRule="auto"/>
              <w:jc w:val="both"/>
              <w:rPr>
                <w:rFonts w:ascii="Times New Roman" w:hAnsi="Times New Roman" w:cs="Times New Roman"/>
                <w:color w:val="000000"/>
                <w:sz w:val="20"/>
                <w:szCs w:val="20"/>
                <w:lang w:eastAsia="zh-CN"/>
              </w:rPr>
            </w:pPr>
            <w:r>
              <w:rPr>
                <w:rFonts w:ascii="Times New Roman" w:hAnsi="Times New Roman" w:cs="Times New Roman"/>
                <w:color w:val="000000"/>
                <w:sz w:val="20"/>
                <w:szCs w:val="20"/>
                <w:lang w:eastAsia="zh-CN"/>
              </w:rPr>
              <w:t>0.041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5" w:hRule="atLeast"/>
        </w:trPr>
        <w:tc>
          <w:tcPr>
            <w:tcW w:w="993" w:type="dxa"/>
          </w:tcPr>
          <w:p>
            <w:pPr>
              <w:tabs>
                <w:tab w:val="left" w:pos="993"/>
              </w:tabs>
              <w:spacing w:after="0" w:line="240" w:lineRule="auto"/>
              <w:jc w:val="both"/>
              <w:rPr>
                <w:rFonts w:ascii="Times New Roman" w:hAnsi="Times New Roman" w:cs="Times New Roman"/>
                <w:color w:val="000000"/>
                <w:sz w:val="20"/>
                <w:szCs w:val="20"/>
                <w:lang w:eastAsia="zh-CN"/>
              </w:rPr>
            </w:pPr>
            <w:r>
              <w:rPr>
                <w:rFonts w:ascii="Times New Roman" w:hAnsi="Times New Roman" w:cs="Times New Roman"/>
                <w:color w:val="000000"/>
                <w:sz w:val="20"/>
                <w:szCs w:val="20"/>
                <w:lang w:eastAsia="zh-CN"/>
              </w:rPr>
              <w:t>LoC – Kep Kerj</w:t>
            </w:r>
          </w:p>
        </w:tc>
        <w:tc>
          <w:tcPr>
            <w:tcW w:w="850" w:type="dxa"/>
          </w:tcPr>
          <w:p>
            <w:pPr>
              <w:tabs>
                <w:tab w:val="left" w:pos="993"/>
              </w:tabs>
              <w:spacing w:after="0" w:line="240" w:lineRule="auto"/>
              <w:jc w:val="both"/>
              <w:rPr>
                <w:rFonts w:ascii="Times New Roman" w:hAnsi="Times New Roman" w:cs="Times New Roman"/>
                <w:color w:val="000000"/>
                <w:sz w:val="20"/>
                <w:szCs w:val="20"/>
                <w:lang w:eastAsia="zh-CN"/>
              </w:rPr>
            </w:pPr>
            <w:r>
              <w:rPr>
                <w:rFonts w:ascii="Times New Roman" w:hAnsi="Times New Roman" w:cs="Times New Roman"/>
                <w:color w:val="000000"/>
                <w:sz w:val="20"/>
                <w:szCs w:val="20"/>
                <w:lang w:eastAsia="zh-CN"/>
              </w:rPr>
              <w:t>0.470</w:t>
            </w:r>
          </w:p>
        </w:tc>
        <w:tc>
          <w:tcPr>
            <w:tcW w:w="992" w:type="dxa"/>
          </w:tcPr>
          <w:p>
            <w:pPr>
              <w:tabs>
                <w:tab w:val="left" w:pos="993"/>
              </w:tabs>
              <w:spacing w:after="0" w:line="240" w:lineRule="auto"/>
              <w:jc w:val="both"/>
              <w:rPr>
                <w:rFonts w:ascii="Times New Roman" w:hAnsi="Times New Roman" w:cs="Times New Roman"/>
                <w:color w:val="000000"/>
                <w:sz w:val="20"/>
                <w:szCs w:val="20"/>
                <w:lang w:eastAsia="zh-CN"/>
              </w:rPr>
            </w:pPr>
            <w:r>
              <w:rPr>
                <w:rFonts w:ascii="Times New Roman" w:hAnsi="Times New Roman" w:cs="Times New Roman"/>
                <w:color w:val="000000"/>
                <w:sz w:val="20"/>
                <w:szCs w:val="20"/>
                <w:lang w:eastAsia="zh-CN"/>
              </w:rPr>
              <w:t>4.936</w:t>
            </w:r>
          </w:p>
        </w:tc>
        <w:tc>
          <w:tcPr>
            <w:tcW w:w="851" w:type="dxa"/>
          </w:tcPr>
          <w:p>
            <w:pPr>
              <w:tabs>
                <w:tab w:val="left" w:pos="993"/>
              </w:tabs>
              <w:spacing w:after="0" w:line="240" w:lineRule="auto"/>
              <w:jc w:val="both"/>
              <w:rPr>
                <w:rFonts w:ascii="Times New Roman" w:hAnsi="Times New Roman" w:cs="Times New Roman"/>
                <w:color w:val="000000"/>
                <w:sz w:val="20"/>
                <w:szCs w:val="20"/>
                <w:lang w:eastAsia="zh-CN"/>
              </w:rPr>
            </w:pPr>
            <w:r>
              <w:rPr>
                <w:rFonts w:ascii="Times New Roman" w:hAnsi="Times New Roman" w:cs="Times New Roman"/>
                <w:color w:val="000000"/>
                <w:sz w:val="20"/>
                <w:szCs w:val="20"/>
                <w:lang w:eastAsia="zh-CN"/>
              </w:rPr>
              <w:t>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9" w:hRule="atLeast"/>
        </w:trPr>
        <w:tc>
          <w:tcPr>
            <w:tcW w:w="993" w:type="dxa"/>
          </w:tcPr>
          <w:p>
            <w:pPr>
              <w:tabs>
                <w:tab w:val="left" w:pos="993"/>
              </w:tabs>
              <w:spacing w:after="0" w:line="240" w:lineRule="auto"/>
              <w:jc w:val="both"/>
              <w:rPr>
                <w:rFonts w:ascii="Times New Roman" w:hAnsi="Times New Roman" w:cs="Times New Roman"/>
                <w:color w:val="000000"/>
                <w:sz w:val="20"/>
                <w:szCs w:val="20"/>
                <w:lang w:eastAsia="zh-CN"/>
              </w:rPr>
            </w:pPr>
            <w:r>
              <w:rPr>
                <w:rFonts w:ascii="Times New Roman" w:hAnsi="Times New Roman" w:cs="Times New Roman"/>
                <w:color w:val="000000"/>
                <w:sz w:val="20"/>
                <w:szCs w:val="20"/>
                <w:lang w:eastAsia="zh-CN"/>
              </w:rPr>
              <w:t>SWb – Kep Kerj</w:t>
            </w:r>
          </w:p>
        </w:tc>
        <w:tc>
          <w:tcPr>
            <w:tcW w:w="850" w:type="dxa"/>
          </w:tcPr>
          <w:p>
            <w:pPr>
              <w:tabs>
                <w:tab w:val="left" w:pos="993"/>
              </w:tabs>
              <w:spacing w:after="0" w:line="240" w:lineRule="auto"/>
              <w:jc w:val="both"/>
              <w:rPr>
                <w:rFonts w:ascii="Times New Roman" w:hAnsi="Times New Roman" w:cs="Times New Roman"/>
                <w:color w:val="000000"/>
                <w:sz w:val="20"/>
                <w:szCs w:val="20"/>
                <w:lang w:eastAsia="zh-CN"/>
              </w:rPr>
            </w:pPr>
            <w:r>
              <w:rPr>
                <w:rFonts w:ascii="Times New Roman" w:hAnsi="Times New Roman" w:cs="Times New Roman"/>
                <w:color w:val="000000"/>
                <w:sz w:val="20"/>
                <w:szCs w:val="20"/>
                <w:lang w:eastAsia="zh-CN"/>
              </w:rPr>
              <w:t>0.077</w:t>
            </w:r>
          </w:p>
        </w:tc>
        <w:tc>
          <w:tcPr>
            <w:tcW w:w="992" w:type="dxa"/>
          </w:tcPr>
          <w:p>
            <w:pPr>
              <w:tabs>
                <w:tab w:val="left" w:pos="993"/>
              </w:tabs>
              <w:spacing w:after="0" w:line="240" w:lineRule="auto"/>
              <w:jc w:val="both"/>
              <w:rPr>
                <w:rFonts w:ascii="Times New Roman" w:hAnsi="Times New Roman" w:cs="Times New Roman"/>
                <w:color w:val="000000"/>
                <w:sz w:val="20"/>
                <w:szCs w:val="20"/>
                <w:lang w:eastAsia="zh-CN"/>
              </w:rPr>
            </w:pPr>
            <w:r>
              <w:rPr>
                <w:rFonts w:ascii="Times New Roman" w:hAnsi="Times New Roman" w:cs="Times New Roman"/>
                <w:color w:val="000000"/>
                <w:sz w:val="20"/>
                <w:szCs w:val="20"/>
                <w:lang w:eastAsia="zh-CN"/>
              </w:rPr>
              <w:t>0.615</w:t>
            </w:r>
          </w:p>
        </w:tc>
        <w:tc>
          <w:tcPr>
            <w:tcW w:w="851" w:type="dxa"/>
          </w:tcPr>
          <w:p>
            <w:pPr>
              <w:tabs>
                <w:tab w:val="left" w:pos="993"/>
              </w:tabs>
              <w:spacing w:after="0" w:line="240" w:lineRule="auto"/>
              <w:jc w:val="both"/>
              <w:rPr>
                <w:rFonts w:ascii="Times New Roman" w:hAnsi="Times New Roman" w:cs="Times New Roman"/>
                <w:color w:val="000000"/>
                <w:sz w:val="20"/>
                <w:szCs w:val="20"/>
                <w:lang w:eastAsia="zh-CN"/>
              </w:rPr>
            </w:pPr>
            <w:r>
              <w:rPr>
                <w:rFonts w:ascii="Times New Roman" w:hAnsi="Times New Roman" w:cs="Times New Roman"/>
                <w:color w:val="000000"/>
                <w:sz w:val="20"/>
                <w:szCs w:val="20"/>
                <w:lang w:eastAsia="zh-CN"/>
              </w:rPr>
              <w:t>0.539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7" w:hRule="atLeast"/>
        </w:trPr>
        <w:tc>
          <w:tcPr>
            <w:tcW w:w="993" w:type="dxa"/>
          </w:tcPr>
          <w:p>
            <w:pPr>
              <w:tabs>
                <w:tab w:val="left" w:pos="993"/>
              </w:tabs>
              <w:spacing w:after="0" w:line="240" w:lineRule="auto"/>
              <w:jc w:val="both"/>
              <w:rPr>
                <w:rFonts w:ascii="Times New Roman" w:hAnsi="Times New Roman" w:cs="Times New Roman"/>
                <w:color w:val="000000"/>
                <w:sz w:val="20"/>
                <w:szCs w:val="20"/>
                <w:lang w:eastAsia="zh-CN"/>
              </w:rPr>
            </w:pPr>
            <w:r>
              <w:rPr>
                <w:rFonts w:ascii="Times New Roman" w:hAnsi="Times New Roman" w:cs="Times New Roman"/>
                <w:color w:val="000000"/>
                <w:sz w:val="20"/>
                <w:szCs w:val="20"/>
                <w:lang w:eastAsia="zh-CN"/>
              </w:rPr>
              <w:t>LoC – SWb -Kep Kerj</w:t>
            </w:r>
          </w:p>
        </w:tc>
        <w:tc>
          <w:tcPr>
            <w:tcW w:w="850" w:type="dxa"/>
          </w:tcPr>
          <w:p>
            <w:pPr>
              <w:tabs>
                <w:tab w:val="left" w:pos="993"/>
              </w:tabs>
              <w:spacing w:after="0" w:line="240" w:lineRule="auto"/>
              <w:jc w:val="both"/>
              <w:rPr>
                <w:rFonts w:ascii="Times New Roman" w:hAnsi="Times New Roman" w:cs="Times New Roman"/>
                <w:color w:val="000000"/>
                <w:sz w:val="20"/>
                <w:szCs w:val="20"/>
                <w:lang w:eastAsia="zh-CN"/>
              </w:rPr>
            </w:pPr>
            <w:r>
              <w:rPr>
                <w:rFonts w:ascii="Times New Roman" w:hAnsi="Times New Roman" w:cs="Times New Roman"/>
                <w:color w:val="000000"/>
                <w:sz w:val="20"/>
                <w:szCs w:val="20"/>
                <w:lang w:eastAsia="zh-CN"/>
              </w:rPr>
              <w:t>0.021</w:t>
            </w:r>
          </w:p>
        </w:tc>
        <w:tc>
          <w:tcPr>
            <w:tcW w:w="992" w:type="dxa"/>
          </w:tcPr>
          <w:p>
            <w:pPr>
              <w:tabs>
                <w:tab w:val="left" w:pos="993"/>
              </w:tabs>
              <w:spacing w:after="0" w:line="240" w:lineRule="auto"/>
              <w:jc w:val="both"/>
              <w:rPr>
                <w:rFonts w:ascii="Times New Roman" w:hAnsi="Times New Roman" w:cs="Times New Roman"/>
                <w:color w:val="000000"/>
                <w:sz w:val="20"/>
                <w:szCs w:val="20"/>
                <w:lang w:eastAsia="zh-CN"/>
              </w:rPr>
            </w:pPr>
            <w:r>
              <w:rPr>
                <w:rFonts w:ascii="Times New Roman" w:hAnsi="Times New Roman" w:cs="Times New Roman"/>
                <w:color w:val="000000"/>
                <w:sz w:val="20"/>
                <w:szCs w:val="20"/>
                <w:lang w:eastAsia="zh-CN"/>
              </w:rPr>
              <w:t>0.456</w:t>
            </w:r>
          </w:p>
        </w:tc>
        <w:tc>
          <w:tcPr>
            <w:tcW w:w="851" w:type="dxa"/>
          </w:tcPr>
          <w:p>
            <w:pPr>
              <w:tabs>
                <w:tab w:val="left" w:pos="993"/>
              </w:tabs>
              <w:spacing w:after="0" w:line="240" w:lineRule="auto"/>
              <w:jc w:val="both"/>
              <w:rPr>
                <w:rFonts w:ascii="Times New Roman" w:hAnsi="Times New Roman" w:cs="Times New Roman"/>
                <w:color w:val="000000"/>
                <w:sz w:val="20"/>
                <w:szCs w:val="20"/>
                <w:lang w:eastAsia="zh-CN"/>
              </w:rPr>
            </w:pPr>
            <w:r>
              <w:rPr>
                <w:rFonts w:ascii="Times New Roman" w:hAnsi="Times New Roman" w:cs="Times New Roman"/>
                <w:color w:val="000000"/>
                <w:sz w:val="20"/>
                <w:szCs w:val="20"/>
                <w:lang w:eastAsia="zh-CN"/>
              </w:rPr>
              <w:t>0.649</w:t>
            </w:r>
          </w:p>
        </w:tc>
      </w:tr>
    </w:tbl>
    <w:p>
      <w:pPr>
        <w:spacing w:after="0" w:line="240" w:lineRule="auto"/>
        <w:rPr>
          <w:rFonts w:ascii="Times New Roman" w:hAnsi="Times New Roman" w:cs="Times New Roman"/>
          <w:color w:val="000000"/>
          <w:sz w:val="24"/>
          <w:szCs w:val="24"/>
          <w:lang w:eastAsia="zh-CN"/>
        </w:rPr>
      </w:pPr>
      <w:r>
        <w:rPr>
          <w:rFonts w:ascii="Times New Roman" w:hAnsi="Times New Roman" w:cs="Times New Roman"/>
          <w:color w:val="000000"/>
          <w:sz w:val="24"/>
          <w:szCs w:val="24"/>
          <w:lang w:eastAsia="zh-CN"/>
        </w:rPr>
        <w:t>Sumber: data diolah menggunakan SmartPLS (2020)</w:t>
      </w:r>
    </w:p>
    <w:p>
      <w:pPr>
        <w:spacing w:after="0" w:line="360" w:lineRule="auto"/>
        <w:rPr>
          <w:rFonts w:ascii="Times New Roman" w:hAnsi="Times New Roman" w:cs="Times New Roman"/>
          <w:b/>
          <w:bCs/>
          <w:color w:val="000000"/>
          <w:sz w:val="24"/>
          <w:szCs w:val="24"/>
          <w:lang w:eastAsia="zh-CN"/>
        </w:rPr>
      </w:pPr>
    </w:p>
    <w:p>
      <w:pPr>
        <w:spacing w:after="0" w:line="360" w:lineRule="auto"/>
        <w:rPr>
          <w:rFonts w:ascii="Times New Roman" w:hAnsi="Times New Roman" w:cs="Times New Roman"/>
          <w:b/>
          <w:bCs/>
          <w:i/>
          <w:iCs/>
          <w:color w:val="000000"/>
          <w:sz w:val="24"/>
          <w:szCs w:val="24"/>
          <w:lang w:eastAsia="zh-CN"/>
        </w:rPr>
      </w:pPr>
      <w:r>
        <w:rPr>
          <w:rFonts w:ascii="Times New Roman" w:hAnsi="Times New Roman" w:cs="Times New Roman"/>
          <w:b/>
          <w:bCs/>
          <w:color w:val="000000"/>
          <w:sz w:val="24"/>
          <w:szCs w:val="24"/>
          <w:lang w:eastAsia="zh-CN"/>
        </w:rPr>
        <w:t xml:space="preserve">Pengaruh </w:t>
      </w:r>
      <w:r>
        <w:rPr>
          <w:rFonts w:ascii="Times New Roman" w:hAnsi="Times New Roman" w:cs="Times New Roman"/>
          <w:b/>
          <w:bCs/>
          <w:i/>
          <w:iCs/>
          <w:color w:val="000000"/>
          <w:sz w:val="24"/>
          <w:szCs w:val="24"/>
          <w:lang w:eastAsia="zh-CN"/>
        </w:rPr>
        <w:t xml:space="preserve">Locus of Control </w:t>
      </w:r>
      <w:r>
        <w:rPr>
          <w:rFonts w:ascii="Times New Roman" w:hAnsi="Times New Roman" w:cs="Times New Roman"/>
          <w:b/>
          <w:bCs/>
          <w:color w:val="000000"/>
          <w:sz w:val="24"/>
          <w:szCs w:val="24"/>
          <w:lang w:eastAsia="zh-CN"/>
        </w:rPr>
        <w:t xml:space="preserve">terhadap </w:t>
      </w:r>
      <w:r>
        <w:rPr>
          <w:rFonts w:ascii="Times New Roman" w:hAnsi="Times New Roman" w:cs="Times New Roman"/>
          <w:b/>
          <w:bCs/>
          <w:i/>
          <w:iCs/>
          <w:color w:val="000000"/>
          <w:sz w:val="24"/>
          <w:szCs w:val="24"/>
          <w:lang w:eastAsia="zh-CN"/>
        </w:rPr>
        <w:t>Subjective Well-being</w:t>
      </w:r>
    </w:p>
    <w:p>
      <w:pPr>
        <w:tabs>
          <w:tab w:val="left" w:pos="567"/>
        </w:tabs>
        <w:spacing w:after="0" w:line="360" w:lineRule="auto"/>
        <w:jc w:val="both"/>
        <w:rPr>
          <w:rFonts w:ascii="Times New Roman" w:hAnsi="Times New Roman" w:cs="Times New Roman"/>
          <w:color w:val="000000"/>
          <w:sz w:val="24"/>
          <w:szCs w:val="24"/>
          <w:lang w:eastAsia="zh-CN"/>
        </w:rPr>
      </w:pPr>
      <w:r>
        <w:rPr>
          <w:rFonts w:ascii="Times New Roman" w:hAnsi="Times New Roman" w:cs="Times New Roman"/>
          <w:color w:val="000000"/>
          <w:sz w:val="24"/>
          <w:szCs w:val="24"/>
          <w:lang w:eastAsia="zh-CN"/>
        </w:rPr>
        <w:t xml:space="preserve"> </w:t>
      </w:r>
      <w:r>
        <w:rPr>
          <w:rFonts w:ascii="Times New Roman" w:hAnsi="Times New Roman" w:cs="Times New Roman"/>
          <w:color w:val="000000"/>
          <w:sz w:val="24"/>
          <w:szCs w:val="24"/>
          <w:lang w:eastAsia="zh-CN"/>
        </w:rPr>
        <w:tab/>
      </w:r>
      <w:r>
        <w:rPr>
          <w:rFonts w:ascii="Times New Roman" w:hAnsi="Times New Roman" w:cs="Times New Roman"/>
          <w:color w:val="000000"/>
          <w:sz w:val="24"/>
          <w:szCs w:val="24"/>
          <w:lang w:eastAsia="zh-CN"/>
        </w:rPr>
        <w:t xml:space="preserve">Berdasarkan model analisis jalur </w:t>
      </w:r>
      <w:r>
        <w:rPr>
          <w:rFonts w:ascii="Times New Roman" w:hAnsi="Times New Roman" w:cs="Times New Roman"/>
          <w:i/>
          <w:iCs/>
          <w:color w:val="000000"/>
          <w:sz w:val="24"/>
          <w:szCs w:val="24"/>
          <w:lang w:eastAsia="zh-CN"/>
        </w:rPr>
        <w:t xml:space="preserve">inner model </w:t>
      </w:r>
      <w:r>
        <w:rPr>
          <w:rFonts w:ascii="Times New Roman" w:hAnsi="Times New Roman" w:cs="Times New Roman"/>
          <w:color w:val="000000"/>
          <w:sz w:val="24"/>
          <w:szCs w:val="24"/>
          <w:lang w:eastAsia="zh-CN"/>
        </w:rPr>
        <w:t xml:space="preserve">menunjukkan bahwa </w:t>
      </w:r>
      <w:r>
        <w:rPr>
          <w:rFonts w:ascii="Times New Roman" w:hAnsi="Times New Roman" w:cs="Times New Roman"/>
          <w:i/>
          <w:iCs/>
          <w:color w:val="000000"/>
          <w:sz w:val="24"/>
          <w:szCs w:val="24"/>
          <w:lang w:eastAsia="zh-CN"/>
        </w:rPr>
        <w:t xml:space="preserve">locus of control </w:t>
      </w:r>
      <w:r>
        <w:rPr>
          <w:rFonts w:ascii="Times New Roman" w:hAnsi="Times New Roman" w:cs="Times New Roman"/>
          <w:color w:val="000000"/>
          <w:sz w:val="24"/>
          <w:szCs w:val="24"/>
          <w:lang w:eastAsia="zh-CN"/>
        </w:rPr>
        <w:t xml:space="preserve">(X) berpengaruh signifikan terhadap </w:t>
      </w:r>
      <w:r>
        <w:rPr>
          <w:rFonts w:ascii="Times New Roman" w:hAnsi="Times New Roman" w:cs="Times New Roman"/>
          <w:i/>
          <w:iCs/>
          <w:color w:val="000000"/>
          <w:sz w:val="24"/>
          <w:szCs w:val="24"/>
          <w:lang w:eastAsia="zh-CN"/>
        </w:rPr>
        <w:t xml:space="preserve">subjective well-being </w:t>
      </w:r>
      <w:r>
        <w:rPr>
          <w:rFonts w:ascii="Times New Roman" w:hAnsi="Times New Roman" w:cs="Times New Roman"/>
          <w:color w:val="000000"/>
          <w:sz w:val="24"/>
          <w:szCs w:val="24"/>
          <w:lang w:eastAsia="zh-CN"/>
        </w:rPr>
        <w:t xml:space="preserve">(Z) dengan koefisien jalur sebesar 0,268 dengan </w:t>
      </w:r>
      <w:r>
        <w:rPr>
          <w:rFonts w:ascii="Times New Roman" w:hAnsi="Times New Roman" w:cs="Times New Roman"/>
          <w:i/>
          <w:iCs/>
          <w:color w:val="000000"/>
          <w:sz w:val="24"/>
          <w:szCs w:val="24"/>
          <w:lang w:eastAsia="zh-CN"/>
        </w:rPr>
        <w:t xml:space="preserve">p-value </w:t>
      </w:r>
      <w:r>
        <w:rPr>
          <w:rFonts w:ascii="Times New Roman" w:hAnsi="Times New Roman" w:cs="Times New Roman"/>
          <w:i/>
          <w:iCs/>
          <w:color w:val="000000"/>
          <w:sz w:val="24"/>
          <w:szCs w:val="24"/>
          <w:lang w:eastAsia="zh-CN"/>
        </w:rPr>
        <w:softHyphen/>
      </w:r>
      <w:r>
        <w:rPr>
          <w:rFonts w:ascii="Times New Roman" w:hAnsi="Times New Roman" w:cs="Times New Roman"/>
          <w:color w:val="000000"/>
          <w:sz w:val="24"/>
          <w:szCs w:val="24"/>
          <w:lang w:eastAsia="zh-CN"/>
        </w:rPr>
        <w:t xml:space="preserve">0,045, yang berarti signifikan dan terdapat hubungan positif antara kedua variabel tersebut maka semakin tinggi </w:t>
      </w:r>
      <w:r>
        <w:rPr>
          <w:rFonts w:ascii="Times New Roman" w:hAnsi="Times New Roman" w:cs="Times New Roman"/>
          <w:i/>
          <w:iCs/>
          <w:color w:val="000000"/>
          <w:sz w:val="24"/>
          <w:szCs w:val="24"/>
          <w:lang w:eastAsia="zh-CN"/>
        </w:rPr>
        <w:t>locus of control</w:t>
      </w:r>
      <w:r>
        <w:rPr>
          <w:rFonts w:ascii="Times New Roman" w:hAnsi="Times New Roman" w:cs="Times New Roman"/>
          <w:color w:val="000000"/>
          <w:sz w:val="24"/>
          <w:szCs w:val="24"/>
          <w:lang w:eastAsia="zh-CN"/>
        </w:rPr>
        <w:t xml:space="preserve"> yang dimiliki oleh seseorang maka semakin tinggi pula </w:t>
      </w:r>
      <w:r>
        <w:rPr>
          <w:rFonts w:ascii="Times New Roman" w:hAnsi="Times New Roman" w:cs="Times New Roman"/>
          <w:i/>
          <w:iCs/>
          <w:color w:val="000000"/>
          <w:sz w:val="24"/>
          <w:szCs w:val="24"/>
          <w:lang w:eastAsia="zh-CN"/>
        </w:rPr>
        <w:t xml:space="preserve">subjective well-being </w:t>
      </w:r>
      <w:r>
        <w:rPr>
          <w:rFonts w:ascii="Times New Roman" w:hAnsi="Times New Roman" w:cs="Times New Roman"/>
          <w:color w:val="000000"/>
          <w:sz w:val="24"/>
          <w:szCs w:val="24"/>
          <w:lang w:eastAsia="zh-CN"/>
        </w:rPr>
        <w:t xml:space="preserve">yang dimiliki oleh seorang perawat. </w:t>
      </w:r>
      <w:r>
        <w:rPr>
          <w:rFonts w:ascii="Times New Roman" w:hAnsi="Times New Roman" w:cs="Times New Roman"/>
          <w:i/>
          <w:iCs/>
          <w:color w:val="000000"/>
          <w:sz w:val="24"/>
          <w:szCs w:val="24"/>
          <w:lang w:eastAsia="zh-CN"/>
        </w:rPr>
        <w:t xml:space="preserve"> </w:t>
      </w:r>
      <w:r>
        <w:rPr>
          <w:rFonts w:ascii="Times New Roman" w:hAnsi="Times New Roman" w:cs="Times New Roman"/>
          <w:color w:val="000000"/>
          <w:sz w:val="24"/>
          <w:szCs w:val="24"/>
          <w:lang w:eastAsia="zh-CN"/>
        </w:rPr>
        <w:t xml:space="preserve"> </w:t>
      </w:r>
      <w:r>
        <w:rPr>
          <w:rFonts w:ascii="Times New Roman" w:hAnsi="Times New Roman" w:cs="Times New Roman"/>
          <w:i/>
          <w:iCs/>
          <w:color w:val="000000"/>
          <w:sz w:val="24"/>
          <w:szCs w:val="24"/>
          <w:lang w:eastAsia="zh-CN"/>
        </w:rPr>
        <w:t xml:space="preserve"> </w:t>
      </w:r>
      <w:r>
        <w:rPr>
          <w:rFonts w:ascii="Times New Roman" w:hAnsi="Times New Roman" w:cs="Times New Roman"/>
          <w:color w:val="000000"/>
          <w:sz w:val="24"/>
          <w:szCs w:val="24"/>
          <w:lang w:eastAsia="zh-CN"/>
        </w:rPr>
        <w:t xml:space="preserve">  </w:t>
      </w:r>
    </w:p>
    <w:p>
      <w:pPr>
        <w:tabs>
          <w:tab w:val="left" w:pos="567"/>
        </w:tabs>
        <w:spacing w:after="0" w:line="360" w:lineRule="auto"/>
        <w:jc w:val="both"/>
        <w:rPr>
          <w:rFonts w:ascii="Times New Roman" w:hAnsi="Times New Roman" w:cs="Times New Roman"/>
          <w:color w:val="000000"/>
          <w:sz w:val="24"/>
          <w:szCs w:val="24"/>
          <w:lang w:eastAsia="zh-CN"/>
        </w:rPr>
      </w:pPr>
      <w:r>
        <w:rPr>
          <w:rFonts w:ascii="Times New Roman" w:hAnsi="Times New Roman" w:cs="Times New Roman"/>
          <w:color w:val="000000"/>
          <w:sz w:val="24"/>
          <w:szCs w:val="24"/>
          <w:lang w:eastAsia="zh-CN"/>
        </w:rPr>
        <w:tab/>
      </w:r>
      <w:r>
        <w:rPr>
          <w:rFonts w:ascii="Times New Roman" w:hAnsi="Times New Roman" w:cs="Times New Roman"/>
          <w:color w:val="000000"/>
          <w:sz w:val="24"/>
          <w:szCs w:val="24"/>
          <w:lang w:eastAsia="zh-CN"/>
        </w:rPr>
        <w:t xml:space="preserve">Berdasarkan dari hasil pengamatan dan hasil dari analisis penelitian, ditemukan bahwa </w:t>
      </w:r>
      <w:r>
        <w:rPr>
          <w:rFonts w:ascii="Times New Roman" w:hAnsi="Times New Roman" w:cs="Times New Roman"/>
          <w:i/>
          <w:iCs/>
          <w:color w:val="000000"/>
          <w:sz w:val="24"/>
          <w:szCs w:val="24"/>
          <w:lang w:eastAsia="zh-CN"/>
        </w:rPr>
        <w:t xml:space="preserve">locus of control </w:t>
      </w:r>
      <w:r>
        <w:rPr>
          <w:rFonts w:ascii="Times New Roman" w:hAnsi="Times New Roman" w:cs="Times New Roman"/>
          <w:color w:val="000000"/>
          <w:sz w:val="24"/>
          <w:szCs w:val="24"/>
          <w:lang w:eastAsia="zh-CN"/>
        </w:rPr>
        <w:t xml:space="preserve">mempunyai pengaruh positif yang signifikan tehadap </w:t>
      </w:r>
      <w:r>
        <w:rPr>
          <w:rFonts w:ascii="Times New Roman" w:hAnsi="Times New Roman" w:cs="Times New Roman"/>
          <w:i/>
          <w:iCs/>
          <w:color w:val="000000"/>
          <w:sz w:val="24"/>
          <w:szCs w:val="24"/>
          <w:lang w:eastAsia="zh-CN"/>
        </w:rPr>
        <w:t xml:space="preserve">subjective well-being </w:t>
      </w:r>
      <w:r>
        <w:rPr>
          <w:rFonts w:ascii="Times New Roman" w:hAnsi="Times New Roman" w:cs="Times New Roman"/>
          <w:color w:val="000000"/>
          <w:sz w:val="24"/>
          <w:szCs w:val="24"/>
          <w:lang w:eastAsia="zh-CN"/>
        </w:rPr>
        <w:t xml:space="preserve">pada perawat. Hasil penelitin tersebut mendukung dari teori Diener (dalam Tsalasah, 2018), hakikat dari teori ini merupakan seseorang dengan keyakinan dan kepercayaan diri yang kuat akan menumbuhkan perasaan positif dalam diri seseorang. keyakinan dan prasangka yang baik juga berupa </w:t>
      </w:r>
      <w:r>
        <w:rPr>
          <w:rFonts w:ascii="Times New Roman" w:hAnsi="Times New Roman" w:cs="Times New Roman"/>
          <w:i/>
          <w:iCs/>
          <w:color w:val="000000"/>
          <w:sz w:val="24"/>
          <w:szCs w:val="24"/>
          <w:lang w:eastAsia="zh-CN"/>
        </w:rPr>
        <w:t>locus of control</w:t>
      </w:r>
      <w:r>
        <w:rPr>
          <w:rFonts w:ascii="Times New Roman" w:hAnsi="Times New Roman" w:cs="Times New Roman"/>
          <w:color w:val="000000"/>
          <w:sz w:val="24"/>
          <w:szCs w:val="24"/>
          <w:lang w:eastAsia="zh-CN"/>
        </w:rPr>
        <w:t>.</w:t>
      </w:r>
    </w:p>
    <w:p>
      <w:pPr>
        <w:tabs>
          <w:tab w:val="left" w:pos="567"/>
        </w:tabs>
        <w:spacing w:after="0" w:line="360" w:lineRule="auto"/>
        <w:jc w:val="both"/>
        <w:rPr>
          <w:rFonts w:ascii="Times New Roman" w:hAnsi="Times New Roman" w:cs="Times New Roman"/>
          <w:color w:val="000000"/>
          <w:sz w:val="24"/>
          <w:szCs w:val="24"/>
          <w:lang w:eastAsia="zh-CN"/>
        </w:rPr>
      </w:pPr>
    </w:p>
    <w:p>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 xml:space="preserve">Pengaruh </w:t>
      </w:r>
      <w:r>
        <w:rPr>
          <w:rFonts w:ascii="Times New Roman" w:hAnsi="Times New Roman" w:cs="Times New Roman"/>
          <w:b/>
          <w:bCs/>
          <w:i/>
          <w:iCs/>
          <w:sz w:val="24"/>
          <w:szCs w:val="24"/>
        </w:rPr>
        <w:t xml:space="preserve">Subjective Well-being </w:t>
      </w:r>
      <w:r>
        <w:rPr>
          <w:rFonts w:ascii="Times New Roman" w:hAnsi="Times New Roman" w:cs="Times New Roman"/>
          <w:b/>
          <w:bCs/>
          <w:sz w:val="24"/>
          <w:szCs w:val="24"/>
        </w:rPr>
        <w:t>terhadap Kepuasan Kerja</w:t>
      </w:r>
    </w:p>
    <w:p>
      <w:pPr>
        <w:tabs>
          <w:tab w:val="left" w:pos="567"/>
        </w:tabs>
        <w:spacing w:after="0" w:line="360" w:lineRule="auto"/>
        <w:jc w:val="both"/>
        <w:rPr>
          <w:rFonts w:ascii="Times New Roman" w:hAnsi="Times New Roman" w:cs="Times New Roman"/>
          <w:color w:val="000000"/>
          <w:sz w:val="24"/>
          <w:szCs w:val="24"/>
          <w:lang w:eastAsia="zh-CN"/>
        </w:rPr>
      </w:pPr>
      <w:r>
        <w:rPr>
          <w:rFonts w:ascii="Times New Roman" w:hAnsi="Times New Roman" w:cs="Times New Roman"/>
          <w:color w:val="000000"/>
          <w:sz w:val="24"/>
          <w:szCs w:val="24"/>
          <w:lang w:eastAsia="zh-CN"/>
        </w:rPr>
        <w:t xml:space="preserve"> </w:t>
      </w:r>
      <w:r>
        <w:rPr>
          <w:rFonts w:ascii="Times New Roman" w:hAnsi="Times New Roman" w:cs="Times New Roman"/>
          <w:color w:val="000000"/>
          <w:sz w:val="24"/>
          <w:szCs w:val="24"/>
          <w:lang w:eastAsia="zh-CN"/>
        </w:rPr>
        <w:tab/>
      </w:r>
      <w:r>
        <w:rPr>
          <w:rFonts w:ascii="Times New Roman" w:hAnsi="Times New Roman" w:cs="Times New Roman"/>
          <w:color w:val="000000"/>
          <w:sz w:val="24"/>
          <w:szCs w:val="24"/>
          <w:lang w:eastAsia="zh-CN"/>
        </w:rPr>
        <w:t xml:space="preserve">Berdasarkan model analisis jalur </w:t>
      </w:r>
      <w:r>
        <w:rPr>
          <w:rFonts w:ascii="Times New Roman" w:hAnsi="Times New Roman" w:cs="Times New Roman"/>
          <w:i/>
          <w:iCs/>
          <w:color w:val="000000"/>
          <w:sz w:val="24"/>
          <w:szCs w:val="24"/>
          <w:lang w:eastAsia="zh-CN"/>
        </w:rPr>
        <w:t xml:space="preserve">inner model </w:t>
      </w:r>
      <w:r>
        <w:rPr>
          <w:rFonts w:ascii="Times New Roman" w:hAnsi="Times New Roman" w:cs="Times New Roman"/>
          <w:color w:val="000000"/>
          <w:sz w:val="24"/>
          <w:szCs w:val="24"/>
          <w:lang w:eastAsia="zh-CN"/>
        </w:rPr>
        <w:t xml:space="preserve">menunjukkan bahwa </w:t>
      </w:r>
      <w:r>
        <w:rPr>
          <w:rFonts w:ascii="Times New Roman" w:hAnsi="Times New Roman" w:cs="Times New Roman"/>
          <w:i/>
          <w:iCs/>
          <w:color w:val="000000"/>
          <w:sz w:val="24"/>
          <w:szCs w:val="24"/>
          <w:lang w:eastAsia="zh-CN"/>
        </w:rPr>
        <w:t xml:space="preserve">subjective well-being </w:t>
      </w:r>
      <w:r>
        <w:rPr>
          <w:rFonts w:ascii="Times New Roman" w:hAnsi="Times New Roman" w:cs="Times New Roman"/>
          <w:color w:val="000000"/>
          <w:sz w:val="24"/>
          <w:szCs w:val="24"/>
          <w:lang w:eastAsia="zh-CN"/>
        </w:rPr>
        <w:t xml:space="preserve">(Z) tidak berpengaruh terhadap kepuasan kerja (Y). Hasil ini dibuktikan dengan koefisien jalur sebesar 0,077 dengan </w:t>
      </w:r>
      <w:r>
        <w:rPr>
          <w:rFonts w:ascii="Times New Roman" w:hAnsi="Times New Roman" w:cs="Times New Roman"/>
          <w:i/>
          <w:iCs/>
          <w:color w:val="000000"/>
          <w:sz w:val="24"/>
          <w:szCs w:val="24"/>
          <w:lang w:eastAsia="zh-CN"/>
        </w:rPr>
        <w:t xml:space="preserve">p-value </w:t>
      </w:r>
      <w:r>
        <w:rPr>
          <w:rFonts w:ascii="Times New Roman" w:hAnsi="Times New Roman" w:cs="Times New Roman"/>
          <w:color w:val="000000"/>
          <w:sz w:val="24"/>
          <w:szCs w:val="24"/>
          <w:lang w:eastAsia="zh-CN"/>
        </w:rPr>
        <w:t xml:space="preserve">0,539, yang berarti tidak signifikan. Mengingat koefisien jalur bertanda positif berarti hubungan kedua variabel ini positif yang berarti semakin tinggi atau semakin baik tingkat </w:t>
      </w:r>
      <w:r>
        <w:rPr>
          <w:rFonts w:ascii="Times New Roman" w:hAnsi="Times New Roman" w:cs="Times New Roman"/>
          <w:i/>
          <w:iCs/>
          <w:color w:val="000000"/>
          <w:sz w:val="24"/>
          <w:szCs w:val="24"/>
          <w:lang w:eastAsia="zh-CN"/>
        </w:rPr>
        <w:t xml:space="preserve">subjective well-being </w:t>
      </w:r>
      <w:r>
        <w:rPr>
          <w:rFonts w:ascii="Times New Roman" w:hAnsi="Times New Roman" w:cs="Times New Roman"/>
          <w:color w:val="000000"/>
          <w:sz w:val="24"/>
          <w:szCs w:val="24"/>
          <w:lang w:eastAsia="zh-CN"/>
        </w:rPr>
        <w:t>atau kesejahteraan subjektif seorang perawat maka semakin tinggi kepuasan kerja seorang karyawan.</w:t>
      </w:r>
    </w:p>
    <w:p>
      <w:pPr>
        <w:tabs>
          <w:tab w:val="left" w:pos="567"/>
        </w:tabs>
        <w:spacing w:after="0" w:line="360" w:lineRule="auto"/>
        <w:jc w:val="both"/>
        <w:rPr>
          <w:rFonts w:ascii="Times New Roman" w:hAnsi="Times New Roman" w:cs="Times New Roman"/>
          <w:color w:val="000000"/>
          <w:sz w:val="24"/>
          <w:szCs w:val="24"/>
          <w:lang w:eastAsia="zh-CN"/>
        </w:rPr>
      </w:pPr>
      <w:r>
        <w:rPr>
          <w:rFonts w:ascii="Times New Roman" w:hAnsi="Times New Roman" w:cs="Times New Roman"/>
          <w:color w:val="000000"/>
          <w:sz w:val="24"/>
          <w:szCs w:val="24"/>
          <w:lang w:eastAsia="zh-CN"/>
        </w:rPr>
        <w:tab/>
      </w:r>
      <w:r>
        <w:rPr>
          <w:rFonts w:ascii="Times New Roman" w:hAnsi="Times New Roman" w:cs="Times New Roman"/>
          <w:color w:val="000000"/>
          <w:sz w:val="24"/>
          <w:szCs w:val="24"/>
          <w:lang w:eastAsia="zh-CN"/>
        </w:rPr>
        <w:t xml:space="preserve">Berdasarkan hasil pengamatan dan hasil penelitian, ditemukan bahwa </w:t>
      </w:r>
      <w:r>
        <w:rPr>
          <w:rFonts w:ascii="Times New Roman" w:hAnsi="Times New Roman" w:cs="Times New Roman"/>
          <w:i/>
          <w:iCs/>
          <w:color w:val="000000"/>
          <w:sz w:val="24"/>
          <w:szCs w:val="24"/>
          <w:lang w:eastAsia="zh-CN"/>
        </w:rPr>
        <w:t xml:space="preserve">subjective well-being </w:t>
      </w:r>
      <w:r>
        <w:rPr>
          <w:rFonts w:ascii="Times New Roman" w:hAnsi="Times New Roman" w:cs="Times New Roman"/>
          <w:color w:val="000000"/>
          <w:sz w:val="24"/>
          <w:szCs w:val="24"/>
          <w:lang w:eastAsia="zh-CN"/>
        </w:rPr>
        <w:t xml:space="preserve">tidak signifikan dan tidak berpengaruh terhadap kepuasan kerja didalam perusahaan. Hasil penelitian ini tidak mendukung teori dari Diener &amp; Oishi (2002) dengan teorinya </w:t>
      </w:r>
      <w:r>
        <w:rPr>
          <w:rFonts w:ascii="Times New Roman" w:hAnsi="Times New Roman" w:cs="Times New Roman"/>
          <w:i/>
          <w:iCs/>
          <w:color w:val="000000"/>
          <w:sz w:val="24"/>
          <w:szCs w:val="24"/>
          <w:lang w:eastAsia="zh-CN"/>
        </w:rPr>
        <w:t>buttom-up theories</w:t>
      </w:r>
      <w:r>
        <w:rPr>
          <w:rFonts w:ascii="Times New Roman" w:hAnsi="Times New Roman" w:cs="Times New Roman"/>
          <w:color w:val="000000"/>
          <w:sz w:val="24"/>
          <w:szCs w:val="24"/>
          <w:lang w:eastAsia="zh-CN"/>
        </w:rPr>
        <w:t>,</w:t>
      </w:r>
      <w:r>
        <w:rPr>
          <w:rFonts w:ascii="Times New Roman" w:hAnsi="Times New Roman" w:cs="Times New Roman"/>
          <w:i/>
          <w:iCs/>
          <w:color w:val="000000"/>
          <w:sz w:val="24"/>
          <w:szCs w:val="24"/>
          <w:lang w:eastAsia="zh-CN"/>
        </w:rPr>
        <w:t xml:space="preserve"> </w:t>
      </w:r>
      <w:r>
        <w:rPr>
          <w:rFonts w:ascii="Times New Roman" w:hAnsi="Times New Roman" w:cs="Times New Roman"/>
          <w:color w:val="000000"/>
          <w:sz w:val="24"/>
          <w:szCs w:val="24"/>
          <w:lang w:eastAsia="zh-CN"/>
        </w:rPr>
        <w:t xml:space="preserve">hakikat teori ini menyatakan bahwa kepuasan hidup seseorang didasari oleh penilaian terhadap sejumlah kecil kepuasan pada ranah kehidupan individu. </w:t>
      </w:r>
    </w:p>
    <w:p>
      <w:pPr>
        <w:spacing w:after="0" w:line="360" w:lineRule="auto"/>
        <w:rPr>
          <w:rFonts w:ascii="Times New Roman" w:hAnsi="Times New Roman" w:cs="Times New Roman"/>
          <w:sz w:val="24"/>
          <w:szCs w:val="24"/>
        </w:rPr>
      </w:pPr>
    </w:p>
    <w:p>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 xml:space="preserve">Pengaruh Langsung </w:t>
      </w:r>
      <w:r>
        <w:rPr>
          <w:rFonts w:ascii="Times New Roman" w:hAnsi="Times New Roman" w:cs="Times New Roman"/>
          <w:b/>
          <w:bCs/>
          <w:i/>
          <w:iCs/>
          <w:sz w:val="24"/>
          <w:szCs w:val="24"/>
        </w:rPr>
        <w:t xml:space="preserve">Locus of Control </w:t>
      </w:r>
      <w:r>
        <w:rPr>
          <w:rFonts w:ascii="Times New Roman" w:hAnsi="Times New Roman" w:cs="Times New Roman"/>
          <w:b/>
          <w:bCs/>
          <w:sz w:val="24"/>
          <w:szCs w:val="24"/>
        </w:rPr>
        <w:t>terhadap Kepuasan Kerja</w:t>
      </w:r>
    </w:p>
    <w:p>
      <w:pPr>
        <w:spacing w:after="0" w:line="360" w:lineRule="auto"/>
        <w:ind w:firstLine="426"/>
        <w:jc w:val="both"/>
        <w:rPr>
          <w:rFonts w:ascii="Times New Roman" w:hAnsi="Times New Roman" w:cs="Times New Roman"/>
          <w:color w:val="000000"/>
          <w:sz w:val="24"/>
          <w:szCs w:val="24"/>
          <w:lang w:eastAsia="zh-CN"/>
        </w:rPr>
      </w:pPr>
      <w:r>
        <w:rPr>
          <w:rFonts w:ascii="Times New Roman" w:hAnsi="Times New Roman" w:cs="Times New Roman"/>
          <w:color w:val="000000"/>
          <w:sz w:val="24"/>
          <w:szCs w:val="24"/>
          <w:lang w:eastAsia="zh-CN"/>
        </w:rPr>
        <w:t xml:space="preserve">Berdasarkan model analisis jalur </w:t>
      </w:r>
      <w:r>
        <w:rPr>
          <w:rFonts w:ascii="Times New Roman" w:hAnsi="Times New Roman" w:cs="Times New Roman"/>
          <w:i/>
          <w:iCs/>
          <w:color w:val="000000"/>
          <w:sz w:val="24"/>
          <w:szCs w:val="24"/>
          <w:lang w:eastAsia="zh-CN"/>
        </w:rPr>
        <w:t xml:space="preserve">inner model </w:t>
      </w:r>
      <w:r>
        <w:rPr>
          <w:rFonts w:ascii="Times New Roman" w:hAnsi="Times New Roman" w:cs="Times New Roman"/>
          <w:color w:val="000000"/>
          <w:sz w:val="24"/>
          <w:szCs w:val="24"/>
          <w:lang w:eastAsia="zh-CN"/>
        </w:rPr>
        <w:t xml:space="preserve">menunjukkan bahwa </w:t>
      </w:r>
      <w:r>
        <w:rPr>
          <w:rFonts w:ascii="Times New Roman" w:hAnsi="Times New Roman" w:cs="Times New Roman"/>
          <w:i/>
          <w:iCs/>
          <w:color w:val="000000"/>
          <w:sz w:val="24"/>
          <w:szCs w:val="24"/>
          <w:lang w:eastAsia="zh-CN"/>
        </w:rPr>
        <w:t xml:space="preserve">locus of control </w:t>
      </w:r>
      <w:r>
        <w:rPr>
          <w:rFonts w:ascii="Times New Roman" w:hAnsi="Times New Roman" w:cs="Times New Roman"/>
          <w:color w:val="000000"/>
          <w:sz w:val="24"/>
          <w:szCs w:val="24"/>
          <w:lang w:eastAsia="zh-CN"/>
        </w:rPr>
        <w:t xml:space="preserve">(X) berpengaruh signifikan terhadap kepuasan kerja (Y). Hasil ini dibuktikan dengan koefisien jalur sebesar 0,470 dengan nilai </w:t>
      </w:r>
      <w:r>
        <w:rPr>
          <w:rFonts w:ascii="Times New Roman" w:hAnsi="Times New Roman" w:cs="Times New Roman"/>
          <w:i/>
          <w:iCs/>
          <w:color w:val="000000"/>
          <w:sz w:val="24"/>
          <w:szCs w:val="24"/>
          <w:lang w:eastAsia="zh-CN"/>
        </w:rPr>
        <w:t xml:space="preserve">p-value </w:t>
      </w:r>
      <w:r>
        <w:rPr>
          <w:rFonts w:ascii="Times New Roman" w:hAnsi="Times New Roman" w:cs="Times New Roman"/>
          <w:color w:val="000000"/>
          <w:sz w:val="24"/>
          <w:szCs w:val="24"/>
          <w:lang w:eastAsia="zh-CN"/>
        </w:rPr>
        <w:t xml:space="preserve">0,000 yang berarti signifikan, mengingat koefisien jalur bertanda positif berarti hubungan kedua variabel ini positif artinya semakin tinggi </w:t>
      </w:r>
      <w:r>
        <w:rPr>
          <w:rFonts w:ascii="Times New Roman" w:hAnsi="Times New Roman" w:cs="Times New Roman"/>
          <w:i/>
          <w:iCs/>
          <w:color w:val="000000"/>
          <w:sz w:val="24"/>
          <w:szCs w:val="24"/>
          <w:lang w:eastAsia="zh-CN"/>
        </w:rPr>
        <w:t xml:space="preserve">locus of control </w:t>
      </w:r>
      <w:r>
        <w:rPr>
          <w:rFonts w:ascii="Times New Roman" w:hAnsi="Times New Roman" w:cs="Times New Roman"/>
          <w:color w:val="000000"/>
          <w:sz w:val="24"/>
          <w:szCs w:val="24"/>
          <w:lang w:eastAsia="zh-CN"/>
        </w:rPr>
        <w:t>dalam diri seseorang maka akan semakin tinggi pula kepuasan kerja yang dirasakan oleh seorang karyawan.</w:t>
      </w:r>
    </w:p>
    <w:p>
      <w:pPr>
        <w:tabs>
          <w:tab w:val="left" w:pos="426"/>
        </w:tabs>
        <w:spacing w:after="0" w:line="360" w:lineRule="auto"/>
        <w:jc w:val="both"/>
        <w:rPr>
          <w:rFonts w:ascii="Times New Roman" w:hAnsi="Times New Roman" w:cs="Times New Roman"/>
          <w:color w:val="000000"/>
          <w:sz w:val="24"/>
          <w:szCs w:val="24"/>
          <w:lang w:eastAsia="zh-CN"/>
        </w:rPr>
      </w:pPr>
      <w:r>
        <w:rPr>
          <w:rFonts w:ascii="Times New Roman" w:hAnsi="Times New Roman" w:cs="Times New Roman"/>
          <w:color w:val="000000"/>
          <w:sz w:val="24"/>
          <w:szCs w:val="24"/>
          <w:lang w:eastAsia="zh-CN"/>
        </w:rPr>
        <w:tab/>
      </w:r>
      <w:r>
        <w:rPr>
          <w:rFonts w:ascii="Times New Roman" w:hAnsi="Times New Roman" w:cs="Times New Roman"/>
          <w:color w:val="000000"/>
          <w:sz w:val="24"/>
          <w:szCs w:val="24"/>
          <w:lang w:eastAsia="zh-CN"/>
        </w:rPr>
        <w:t xml:space="preserve">Berdasarkan hasil pengamatan dan hasil penelitian, ditemukan bahwa </w:t>
      </w:r>
      <w:r>
        <w:rPr>
          <w:rFonts w:ascii="Times New Roman" w:hAnsi="Times New Roman" w:cs="Times New Roman"/>
          <w:i/>
          <w:iCs/>
          <w:color w:val="000000"/>
          <w:sz w:val="24"/>
          <w:szCs w:val="24"/>
          <w:lang w:eastAsia="zh-CN"/>
        </w:rPr>
        <w:t xml:space="preserve">locus of control </w:t>
      </w:r>
      <w:r>
        <w:rPr>
          <w:rFonts w:ascii="Times New Roman" w:hAnsi="Times New Roman" w:cs="Times New Roman"/>
          <w:color w:val="000000"/>
          <w:sz w:val="24"/>
          <w:szCs w:val="24"/>
          <w:lang w:eastAsia="zh-CN"/>
        </w:rPr>
        <w:t xml:space="preserve">berpengaruh terhadap kepuasan kerja perawat dalam rumah sakit.  Penelitian ini mendukung teori dari Luthans (2011) yang mengatakan bahwa kepuasan kerja merupakan hasil persepsi karyawan tentang seberapa baik pekerjaan seseorang memberikan segala sesuatu yang dipandang sebagai sesuatu yang penting bagi dirinya. Hasil peneltian dilapangan juga mendukung hasil dari penelitian yang dilakukan oleh Amalini dkk (2016) yang meyatakan bahwa </w:t>
      </w:r>
      <w:r>
        <w:rPr>
          <w:rFonts w:ascii="Times New Roman" w:hAnsi="Times New Roman" w:cs="Times New Roman"/>
          <w:i/>
          <w:iCs/>
          <w:color w:val="000000"/>
          <w:sz w:val="24"/>
          <w:szCs w:val="24"/>
          <w:lang w:eastAsia="zh-CN"/>
        </w:rPr>
        <w:t xml:space="preserve">locus of control </w:t>
      </w:r>
      <w:r>
        <w:rPr>
          <w:rFonts w:ascii="Times New Roman" w:hAnsi="Times New Roman" w:cs="Times New Roman"/>
          <w:color w:val="000000"/>
          <w:sz w:val="24"/>
          <w:szCs w:val="24"/>
          <w:lang w:eastAsia="zh-CN"/>
        </w:rPr>
        <w:t>berpengaruh</w:t>
      </w:r>
      <w:r>
        <w:rPr>
          <w:rFonts w:ascii="Times New Roman" w:hAnsi="Times New Roman" w:cs="Times New Roman"/>
          <w:i/>
          <w:iCs/>
          <w:color w:val="000000"/>
          <w:sz w:val="24"/>
          <w:szCs w:val="24"/>
          <w:lang w:eastAsia="zh-CN"/>
        </w:rPr>
        <w:t xml:space="preserve"> </w:t>
      </w:r>
      <w:r>
        <w:rPr>
          <w:rFonts w:ascii="Times New Roman" w:hAnsi="Times New Roman" w:cs="Times New Roman"/>
          <w:color w:val="000000"/>
          <w:sz w:val="24"/>
          <w:szCs w:val="24"/>
          <w:lang w:eastAsia="zh-CN"/>
        </w:rPr>
        <w:t xml:space="preserve">terhadap kepuasan kerja karyawan. Jadi semakin baik </w:t>
      </w:r>
      <w:r>
        <w:rPr>
          <w:rFonts w:ascii="Times New Roman" w:hAnsi="Times New Roman" w:cs="Times New Roman"/>
          <w:i/>
          <w:iCs/>
          <w:color w:val="000000"/>
          <w:sz w:val="24"/>
          <w:szCs w:val="24"/>
          <w:lang w:eastAsia="zh-CN"/>
        </w:rPr>
        <w:t xml:space="preserve">loocus of control </w:t>
      </w:r>
      <w:r>
        <w:rPr>
          <w:rFonts w:ascii="Times New Roman" w:hAnsi="Times New Roman" w:cs="Times New Roman"/>
          <w:color w:val="000000"/>
          <w:sz w:val="24"/>
          <w:szCs w:val="24"/>
          <w:lang w:eastAsia="zh-CN"/>
        </w:rPr>
        <w:t xml:space="preserve">seseroang makan akan optimal kinerja yang dilakukan sehingga seseorang karyawan akan merasakan kepuasan didalam bekerja. Sebaliknya, semakin menurun </w:t>
      </w:r>
      <w:r>
        <w:rPr>
          <w:rFonts w:ascii="Times New Roman" w:hAnsi="Times New Roman" w:cs="Times New Roman"/>
          <w:i/>
          <w:iCs/>
          <w:color w:val="000000"/>
          <w:sz w:val="24"/>
          <w:szCs w:val="24"/>
          <w:lang w:eastAsia="zh-CN"/>
        </w:rPr>
        <w:t xml:space="preserve">locus of control </w:t>
      </w:r>
      <w:r>
        <w:rPr>
          <w:rFonts w:ascii="Times New Roman" w:hAnsi="Times New Roman" w:cs="Times New Roman"/>
          <w:color w:val="000000"/>
          <w:sz w:val="24"/>
          <w:szCs w:val="24"/>
          <w:lang w:eastAsia="zh-CN"/>
        </w:rPr>
        <w:t xml:space="preserve"> yang dimiliki seseorang maka akan berdampak juga pada kepuasan dalam bekerja. Hasil penelitian ini juga mendukung hasil dari peneltiain yang dilakukan oleh Harahap (2018) yang menemukan hasil positif hubungan antara </w:t>
      </w:r>
      <w:r>
        <w:rPr>
          <w:rFonts w:ascii="Times New Roman" w:hAnsi="Times New Roman" w:cs="Times New Roman"/>
          <w:i/>
          <w:iCs/>
          <w:color w:val="000000"/>
          <w:sz w:val="24"/>
          <w:szCs w:val="24"/>
          <w:lang w:eastAsia="zh-CN"/>
        </w:rPr>
        <w:t xml:space="preserve">locus of control </w:t>
      </w:r>
      <w:r>
        <w:rPr>
          <w:rFonts w:ascii="Times New Roman" w:hAnsi="Times New Roman" w:cs="Times New Roman"/>
          <w:color w:val="000000"/>
          <w:sz w:val="24"/>
          <w:szCs w:val="24"/>
          <w:lang w:eastAsia="zh-CN"/>
        </w:rPr>
        <w:t>terhadap kepuasan kerja, yang artinya semakin tinggi kontrol seseorang atas dirinya maka akan semakin tinggi pula kepuasan kerja dalam perusahaan yang dirasakan oleh karyawan.</w:t>
      </w:r>
    </w:p>
    <w:p>
      <w:pPr>
        <w:tabs>
          <w:tab w:val="left" w:pos="426"/>
        </w:tabs>
        <w:spacing w:after="0" w:line="360" w:lineRule="auto"/>
        <w:jc w:val="both"/>
        <w:rPr>
          <w:rFonts w:ascii="Times New Roman" w:hAnsi="Times New Roman" w:cs="Times New Roman"/>
          <w:color w:val="000000"/>
          <w:sz w:val="24"/>
          <w:szCs w:val="24"/>
          <w:lang w:eastAsia="zh-CN"/>
        </w:rPr>
      </w:pPr>
    </w:p>
    <w:p>
      <w:pPr>
        <w:tabs>
          <w:tab w:val="left" w:pos="426"/>
        </w:tabs>
        <w:spacing w:after="0" w:line="360" w:lineRule="auto"/>
        <w:jc w:val="both"/>
        <w:rPr>
          <w:rFonts w:ascii="Times New Roman" w:hAnsi="Times New Roman" w:cs="Times New Roman"/>
          <w:b/>
          <w:bCs/>
          <w:i/>
          <w:iCs/>
          <w:sz w:val="24"/>
          <w:szCs w:val="24"/>
        </w:rPr>
      </w:pPr>
      <w:r>
        <w:rPr>
          <w:rFonts w:ascii="Times New Roman" w:hAnsi="Times New Roman" w:cs="Times New Roman"/>
          <w:b/>
          <w:bCs/>
          <w:sz w:val="24"/>
          <w:szCs w:val="24"/>
        </w:rPr>
        <w:t xml:space="preserve">Pengaruh </w:t>
      </w:r>
      <w:r>
        <w:rPr>
          <w:rFonts w:ascii="Times New Roman" w:hAnsi="Times New Roman" w:cs="Times New Roman"/>
          <w:b/>
          <w:bCs/>
          <w:i/>
          <w:iCs/>
          <w:sz w:val="24"/>
          <w:szCs w:val="24"/>
        </w:rPr>
        <w:t xml:space="preserve">Locus of Conntrol </w:t>
      </w:r>
      <w:r>
        <w:rPr>
          <w:rFonts w:ascii="Times New Roman" w:hAnsi="Times New Roman" w:cs="Times New Roman"/>
          <w:b/>
          <w:bCs/>
          <w:sz w:val="24"/>
          <w:szCs w:val="24"/>
        </w:rPr>
        <w:t xml:space="preserve">terhadap Kepuasan Kerja melalui </w:t>
      </w:r>
      <w:r>
        <w:rPr>
          <w:rFonts w:ascii="Times New Roman" w:hAnsi="Times New Roman" w:cs="Times New Roman"/>
          <w:b/>
          <w:bCs/>
          <w:i/>
          <w:iCs/>
          <w:sz w:val="24"/>
          <w:szCs w:val="24"/>
        </w:rPr>
        <w:t>Subjective Well-being</w:t>
      </w:r>
    </w:p>
    <w:p>
      <w:pPr>
        <w:tabs>
          <w:tab w:val="left" w:pos="56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xml:space="preserve">Berdasarkan model analisis jalur </w:t>
      </w:r>
      <w:r>
        <w:rPr>
          <w:rFonts w:ascii="Times New Roman" w:hAnsi="Times New Roman" w:cs="Times New Roman"/>
          <w:i/>
          <w:iCs/>
          <w:sz w:val="24"/>
          <w:szCs w:val="24"/>
        </w:rPr>
        <w:t xml:space="preserve">inner model </w:t>
      </w:r>
      <w:r>
        <w:rPr>
          <w:rFonts w:ascii="Times New Roman" w:hAnsi="Times New Roman" w:cs="Times New Roman"/>
          <w:sz w:val="24"/>
          <w:szCs w:val="24"/>
        </w:rPr>
        <w:t xml:space="preserve">menunjukkan bahwa </w:t>
      </w:r>
      <w:r>
        <w:rPr>
          <w:rFonts w:ascii="Times New Roman" w:hAnsi="Times New Roman" w:cs="Times New Roman"/>
          <w:i/>
          <w:iCs/>
          <w:sz w:val="24"/>
          <w:szCs w:val="24"/>
        </w:rPr>
        <w:t xml:space="preserve">subjective well-being </w:t>
      </w:r>
      <w:r>
        <w:rPr>
          <w:rFonts w:ascii="Times New Roman" w:hAnsi="Times New Roman" w:cs="Times New Roman"/>
          <w:sz w:val="24"/>
          <w:szCs w:val="24"/>
        </w:rPr>
        <w:t xml:space="preserve">(Z) tidak menjadi variabel mediasi antara pengaruh </w:t>
      </w:r>
      <w:r>
        <w:rPr>
          <w:rFonts w:ascii="Times New Roman" w:hAnsi="Times New Roman" w:cs="Times New Roman"/>
          <w:i/>
          <w:iCs/>
          <w:sz w:val="24"/>
          <w:szCs w:val="24"/>
        </w:rPr>
        <w:t xml:space="preserve">locus of control </w:t>
      </w:r>
      <w:r>
        <w:rPr>
          <w:rFonts w:ascii="Times New Roman" w:hAnsi="Times New Roman" w:cs="Times New Roman"/>
          <w:sz w:val="24"/>
          <w:szCs w:val="24"/>
        </w:rPr>
        <w:t>(X)</w:t>
      </w:r>
      <w:r>
        <w:rPr>
          <w:rFonts w:ascii="Times New Roman" w:hAnsi="Times New Roman" w:cs="Times New Roman"/>
          <w:i/>
          <w:iCs/>
          <w:sz w:val="24"/>
          <w:szCs w:val="24"/>
        </w:rPr>
        <w:t xml:space="preserve"> </w:t>
      </w:r>
      <w:r>
        <w:rPr>
          <w:rFonts w:ascii="Times New Roman" w:hAnsi="Times New Roman" w:cs="Times New Roman"/>
          <w:sz w:val="24"/>
          <w:szCs w:val="24"/>
        </w:rPr>
        <w:t xml:space="preserve">terhadap kepuasan kerja (Y). Hasil ini dapat dilihat dari nilai </w:t>
      </w:r>
      <w:r>
        <w:rPr>
          <w:rFonts w:ascii="Times New Roman" w:hAnsi="Times New Roman" w:cs="Times New Roman"/>
          <w:i/>
          <w:iCs/>
          <w:sz w:val="24"/>
          <w:szCs w:val="24"/>
        </w:rPr>
        <w:t xml:space="preserve">p-value </w:t>
      </w:r>
      <w:r>
        <w:rPr>
          <w:rFonts w:ascii="Times New Roman" w:hAnsi="Times New Roman" w:cs="Times New Roman"/>
          <w:sz w:val="24"/>
          <w:szCs w:val="24"/>
        </w:rPr>
        <w:t xml:space="preserve">sebesar 0,649 lebih besar dari taraf signifikan 0,050 sehingga dapat dikatakan hipotesis keempat ditolak karea tidak terbukti berpengaruh dan tidak dapat memediasi antara variabel </w:t>
      </w:r>
      <w:r>
        <w:rPr>
          <w:rFonts w:ascii="Times New Roman" w:hAnsi="Times New Roman" w:cs="Times New Roman"/>
          <w:i/>
          <w:iCs/>
          <w:sz w:val="24"/>
          <w:szCs w:val="24"/>
        </w:rPr>
        <w:t xml:space="preserve">locus of control </w:t>
      </w:r>
      <w:r>
        <w:rPr>
          <w:rFonts w:ascii="Times New Roman" w:hAnsi="Times New Roman" w:cs="Times New Roman"/>
          <w:sz w:val="24"/>
          <w:szCs w:val="24"/>
        </w:rPr>
        <w:t xml:space="preserve">terhadap kepuasan kerja. Jadi variabel </w:t>
      </w:r>
      <w:r>
        <w:rPr>
          <w:rFonts w:ascii="Times New Roman" w:hAnsi="Times New Roman" w:cs="Times New Roman"/>
          <w:i/>
          <w:iCs/>
          <w:sz w:val="24"/>
          <w:szCs w:val="24"/>
        </w:rPr>
        <w:t xml:space="preserve">subjective well-being </w:t>
      </w:r>
      <w:r>
        <w:rPr>
          <w:rFonts w:ascii="Times New Roman" w:hAnsi="Times New Roman" w:cs="Times New Roman"/>
          <w:sz w:val="24"/>
          <w:szCs w:val="24"/>
        </w:rPr>
        <w:t xml:space="preserve">tidak memediasi </w:t>
      </w:r>
      <w:r>
        <w:rPr>
          <w:rFonts w:ascii="Times New Roman" w:hAnsi="Times New Roman" w:cs="Times New Roman"/>
          <w:i/>
          <w:iCs/>
          <w:sz w:val="24"/>
          <w:szCs w:val="24"/>
        </w:rPr>
        <w:t xml:space="preserve">locus of control </w:t>
      </w:r>
      <w:r>
        <w:rPr>
          <w:rFonts w:ascii="Times New Roman" w:hAnsi="Times New Roman" w:cs="Times New Roman"/>
          <w:sz w:val="24"/>
          <w:szCs w:val="24"/>
        </w:rPr>
        <w:t xml:space="preserve">terhadap kepuasan kerja sehingga dapat diartikan semakin tinggi atau rendahnya </w:t>
      </w:r>
      <w:r>
        <w:rPr>
          <w:rFonts w:ascii="Times New Roman" w:hAnsi="Times New Roman" w:cs="Times New Roman"/>
          <w:i/>
          <w:iCs/>
          <w:sz w:val="24"/>
          <w:szCs w:val="24"/>
        </w:rPr>
        <w:t xml:space="preserve">locus of control </w:t>
      </w:r>
      <w:r>
        <w:rPr>
          <w:rFonts w:ascii="Times New Roman" w:hAnsi="Times New Roman" w:cs="Times New Roman"/>
          <w:sz w:val="24"/>
          <w:szCs w:val="24"/>
        </w:rPr>
        <w:t xml:space="preserve">tidak berpengaruh terhadap </w:t>
      </w:r>
      <w:r>
        <w:rPr>
          <w:rFonts w:ascii="Times New Roman" w:hAnsi="Times New Roman" w:cs="Times New Roman"/>
          <w:i/>
          <w:iCs/>
          <w:sz w:val="24"/>
          <w:szCs w:val="24"/>
        </w:rPr>
        <w:t xml:space="preserve">subjective well being </w:t>
      </w:r>
      <w:r>
        <w:rPr>
          <w:rFonts w:ascii="Times New Roman" w:hAnsi="Times New Roman" w:cs="Times New Roman"/>
          <w:sz w:val="24"/>
          <w:szCs w:val="24"/>
        </w:rPr>
        <w:t>atau akan semakin menurun kepuasan kerja perawat.</w:t>
      </w:r>
    </w:p>
    <w:p>
      <w:pPr>
        <w:tabs>
          <w:tab w:val="left" w:pos="567"/>
        </w:tabs>
        <w:spacing w:after="0" w:line="360" w:lineRule="auto"/>
        <w:jc w:val="both"/>
        <w:rPr>
          <w:rFonts w:ascii="Times New Roman" w:hAnsi="Times New Roman" w:cs="Times New Roman"/>
          <w:color w:val="000000"/>
          <w:sz w:val="24"/>
          <w:szCs w:val="24"/>
          <w:lang w:eastAsia="zh-CN"/>
        </w:rPr>
      </w:pPr>
      <w:r>
        <w:rPr>
          <w:rFonts w:ascii="Times New Roman" w:hAnsi="Times New Roman" w:cs="Times New Roman"/>
          <w:sz w:val="24"/>
          <w:szCs w:val="24"/>
        </w:rPr>
        <w:tab/>
      </w:r>
      <w:r>
        <w:rPr>
          <w:rFonts w:ascii="Times New Roman" w:hAnsi="Times New Roman" w:cs="Times New Roman"/>
          <w:sz w:val="24"/>
          <w:szCs w:val="24"/>
        </w:rPr>
        <w:t xml:space="preserve">Berdasarkan hasil pengamatan dan hasil penelitian, ditemukan bahwa </w:t>
      </w:r>
      <w:r>
        <w:rPr>
          <w:rFonts w:ascii="Times New Roman" w:hAnsi="Times New Roman" w:cs="Times New Roman"/>
          <w:i/>
          <w:iCs/>
          <w:sz w:val="24"/>
          <w:szCs w:val="24"/>
        </w:rPr>
        <w:t xml:space="preserve">subjective well-being </w:t>
      </w:r>
      <w:r>
        <w:rPr>
          <w:rFonts w:ascii="Times New Roman" w:hAnsi="Times New Roman" w:cs="Times New Roman"/>
          <w:sz w:val="24"/>
          <w:szCs w:val="24"/>
        </w:rPr>
        <w:t xml:space="preserve">tidak berpengaruh terhadap kepuasan kerja didalam perusahaan. Hasil penelitian ini </w:t>
      </w:r>
      <w:r>
        <w:rPr>
          <w:rFonts w:ascii="Times New Roman" w:hAnsi="Times New Roman" w:cs="Times New Roman"/>
          <w:color w:val="000000"/>
          <w:sz w:val="24"/>
          <w:szCs w:val="24"/>
          <w:lang w:eastAsia="zh-CN"/>
        </w:rPr>
        <w:t xml:space="preserve">tidak mendukung hasil penelitian yang dilakukan oleh Lufiana (2017). Hasil penelitian diperoleh terdapat hubungan yang positif signifikan antara </w:t>
      </w:r>
      <w:r>
        <w:rPr>
          <w:rFonts w:ascii="Times New Roman" w:hAnsi="Times New Roman" w:cs="Times New Roman"/>
          <w:i/>
          <w:iCs/>
          <w:color w:val="000000"/>
          <w:sz w:val="24"/>
          <w:szCs w:val="24"/>
          <w:lang w:eastAsia="zh-CN"/>
        </w:rPr>
        <w:t xml:space="preserve">subjective well-being </w:t>
      </w:r>
      <w:r>
        <w:rPr>
          <w:rFonts w:ascii="Times New Roman" w:hAnsi="Times New Roman" w:cs="Times New Roman"/>
          <w:color w:val="000000"/>
          <w:sz w:val="24"/>
          <w:szCs w:val="24"/>
          <w:lang w:eastAsia="zh-CN"/>
        </w:rPr>
        <w:t xml:space="preserve">terhadap kepuasan kerja. Hal ini dikarenakan dalam penelitian Lufiana masih depngaruhi variabel lain seperti karakteristik pekerjaan dan gaji yang besar kemungkinanannya berpengaruh terhadap hubungan antara </w:t>
      </w:r>
      <w:r>
        <w:rPr>
          <w:rFonts w:ascii="Times New Roman" w:hAnsi="Times New Roman" w:cs="Times New Roman"/>
          <w:i/>
          <w:iCs/>
          <w:color w:val="000000"/>
          <w:sz w:val="24"/>
          <w:szCs w:val="24"/>
          <w:lang w:eastAsia="zh-CN"/>
        </w:rPr>
        <w:t xml:space="preserve">locus of control </w:t>
      </w:r>
      <w:r>
        <w:rPr>
          <w:rFonts w:ascii="Times New Roman" w:hAnsi="Times New Roman" w:cs="Times New Roman"/>
          <w:color w:val="000000"/>
          <w:sz w:val="24"/>
          <w:szCs w:val="24"/>
          <w:lang w:eastAsia="zh-CN"/>
        </w:rPr>
        <w:t>terhadap kepuasan kerja karyawan.</w:t>
      </w:r>
    </w:p>
    <w:p>
      <w:pPr>
        <w:tabs>
          <w:tab w:val="left" w:pos="567"/>
        </w:tabs>
        <w:spacing w:after="0" w:line="360" w:lineRule="auto"/>
        <w:jc w:val="both"/>
        <w:rPr>
          <w:rFonts w:ascii="Times New Roman" w:hAnsi="Times New Roman" w:cs="Times New Roman"/>
          <w:color w:val="000000"/>
          <w:sz w:val="24"/>
          <w:szCs w:val="24"/>
          <w:lang w:eastAsia="zh-CN"/>
        </w:rPr>
      </w:pPr>
    </w:p>
    <w:p>
      <w:pPr>
        <w:tabs>
          <w:tab w:val="left" w:pos="567"/>
        </w:tabs>
        <w:spacing w:after="0" w:line="360" w:lineRule="auto"/>
        <w:jc w:val="both"/>
        <w:rPr>
          <w:rFonts w:ascii="Times New Roman" w:hAnsi="Times New Roman" w:cs="Times New Roman"/>
          <w:b/>
          <w:bCs/>
          <w:color w:val="000000"/>
          <w:sz w:val="24"/>
          <w:szCs w:val="24"/>
          <w:lang w:eastAsia="zh-CN"/>
        </w:rPr>
      </w:pPr>
      <w:r>
        <w:rPr>
          <w:rFonts w:ascii="Times New Roman" w:hAnsi="Times New Roman" w:cs="Times New Roman"/>
          <w:b/>
          <w:bCs/>
          <w:color w:val="000000"/>
          <w:sz w:val="24"/>
          <w:szCs w:val="24"/>
          <w:lang w:eastAsia="zh-CN"/>
        </w:rPr>
        <w:t>SIMPULAN DAN SARAN</w:t>
      </w:r>
    </w:p>
    <w:p>
      <w:pPr>
        <w:tabs>
          <w:tab w:val="left" w:pos="567"/>
        </w:tabs>
        <w:spacing w:after="0" w:line="360" w:lineRule="auto"/>
        <w:jc w:val="both"/>
        <w:rPr>
          <w:rFonts w:ascii="Times New Roman" w:hAnsi="Times New Roman" w:cs="Times New Roman"/>
          <w:b/>
          <w:bCs/>
          <w:color w:val="000000"/>
          <w:sz w:val="24"/>
          <w:szCs w:val="24"/>
          <w:lang w:eastAsia="zh-CN"/>
        </w:rPr>
      </w:pPr>
      <w:r>
        <w:rPr>
          <w:rFonts w:ascii="Times New Roman" w:hAnsi="Times New Roman" w:cs="Times New Roman"/>
          <w:b/>
          <w:bCs/>
          <w:color w:val="000000"/>
          <w:sz w:val="24"/>
          <w:szCs w:val="24"/>
          <w:lang w:eastAsia="zh-CN"/>
        </w:rPr>
        <w:t xml:space="preserve">Kesimpulan </w:t>
      </w:r>
    </w:p>
    <w:p>
      <w:pPr>
        <w:spacing w:after="0" w:line="360" w:lineRule="auto"/>
        <w:ind w:left="284" w:hanging="283"/>
        <w:jc w:val="both"/>
        <w:rPr>
          <w:rFonts w:ascii="Times New Roman" w:hAnsi="Times New Roman" w:cs="Times New Roman"/>
          <w:color w:val="000000"/>
          <w:sz w:val="24"/>
          <w:szCs w:val="24"/>
          <w:lang w:val="zh-CN" w:eastAsia="zh-CN"/>
        </w:rPr>
      </w:pPr>
      <w:r>
        <w:rPr>
          <w:rFonts w:ascii="Times New Roman" w:hAnsi="Times New Roman" w:cs="Times New Roman"/>
          <w:color w:val="000000"/>
          <w:sz w:val="24"/>
          <w:szCs w:val="24"/>
          <w:lang w:val="zh-CN" w:eastAsia="zh-CN"/>
        </w:rPr>
        <w:t xml:space="preserve">1. Terdapat pengaruh positif dan signifikan </w:t>
      </w:r>
      <w:r>
        <w:rPr>
          <w:rFonts w:ascii="Times New Roman" w:hAnsi="Times New Roman" w:cs="Times New Roman"/>
          <w:i/>
          <w:iCs/>
          <w:color w:val="000000"/>
          <w:sz w:val="24"/>
          <w:szCs w:val="24"/>
          <w:lang w:val="zh-CN" w:eastAsia="zh-CN"/>
        </w:rPr>
        <w:t xml:space="preserve">locus of control </w:t>
      </w:r>
      <w:r>
        <w:rPr>
          <w:rFonts w:ascii="Times New Roman" w:hAnsi="Times New Roman" w:cs="Times New Roman"/>
          <w:color w:val="000000"/>
          <w:sz w:val="24"/>
          <w:szCs w:val="24"/>
          <w:lang w:val="zh-CN" w:eastAsia="zh-CN"/>
        </w:rPr>
        <w:t xml:space="preserve">terhadap </w:t>
      </w:r>
      <w:r>
        <w:rPr>
          <w:rFonts w:ascii="Times New Roman" w:hAnsi="Times New Roman" w:cs="Times New Roman"/>
          <w:i/>
          <w:iCs/>
          <w:color w:val="000000"/>
          <w:sz w:val="24"/>
          <w:szCs w:val="24"/>
          <w:lang w:val="zh-CN" w:eastAsia="zh-CN"/>
        </w:rPr>
        <w:t xml:space="preserve">subjective well-being </w:t>
      </w:r>
      <w:r>
        <w:rPr>
          <w:rFonts w:ascii="Times New Roman" w:hAnsi="Times New Roman" w:cs="Times New Roman"/>
          <w:color w:val="000000"/>
          <w:sz w:val="24"/>
          <w:szCs w:val="24"/>
          <w:lang w:val="zh-CN" w:eastAsia="zh-CN"/>
        </w:rPr>
        <w:t>pada perawat Rumah Sakit Islam Fatimah di Banyuwangi. Ketika Perawat memeiliki kontrol diri yang bagus atas sikapnya maka akan berdampak bagus pula pada kesejahteraan pribadi yang dimiliki oleh perwat.</w:t>
      </w:r>
    </w:p>
    <w:p>
      <w:pPr>
        <w:tabs>
          <w:tab w:val="left" w:pos="993"/>
        </w:tabs>
        <w:spacing w:after="0" w:line="360" w:lineRule="auto"/>
        <w:ind w:left="284" w:hanging="283"/>
        <w:jc w:val="both"/>
        <w:rPr>
          <w:rFonts w:ascii="Times New Roman" w:hAnsi="Times New Roman" w:cs="Times New Roman"/>
          <w:color w:val="000000"/>
          <w:sz w:val="24"/>
          <w:szCs w:val="24"/>
          <w:lang w:val="zh-CN" w:eastAsia="zh-CN"/>
        </w:rPr>
      </w:pPr>
      <w:r>
        <w:rPr>
          <w:rFonts w:ascii="Times New Roman" w:hAnsi="Times New Roman" w:cs="Times New Roman"/>
          <w:color w:val="000000"/>
          <w:sz w:val="24"/>
          <w:szCs w:val="24"/>
          <w:lang w:val="zh-CN" w:eastAsia="zh-CN"/>
        </w:rPr>
        <w:t xml:space="preserve">2. Tidak terbukti adanya pengaruh </w:t>
      </w:r>
      <w:r>
        <w:rPr>
          <w:rFonts w:ascii="Times New Roman" w:hAnsi="Times New Roman" w:cs="Times New Roman"/>
          <w:i/>
          <w:iCs/>
          <w:color w:val="000000"/>
          <w:sz w:val="24"/>
          <w:szCs w:val="24"/>
          <w:lang w:val="zh-CN" w:eastAsia="zh-CN"/>
        </w:rPr>
        <w:t xml:space="preserve">subjective well-being </w:t>
      </w:r>
      <w:r>
        <w:rPr>
          <w:rFonts w:ascii="Times New Roman" w:hAnsi="Times New Roman" w:cs="Times New Roman"/>
          <w:color w:val="000000"/>
          <w:sz w:val="24"/>
          <w:szCs w:val="24"/>
          <w:lang w:val="zh-CN" w:eastAsia="zh-CN"/>
        </w:rPr>
        <w:t>terhadap kepuasan kerja pada perawat Rumah Sakit Islam Fatimah di Banyuwangi. Jadi, tinggi rendahnya kesejahteraan subjektif yang dirasakan oleh perawat tidak mempengaruhi kepuasan perawat dalam bekerja di rumah sakit.</w:t>
      </w:r>
    </w:p>
    <w:p>
      <w:pPr>
        <w:tabs>
          <w:tab w:val="left" w:pos="993"/>
        </w:tabs>
        <w:spacing w:after="0" w:line="360" w:lineRule="auto"/>
        <w:ind w:left="426" w:hanging="283"/>
        <w:jc w:val="both"/>
        <w:rPr>
          <w:rFonts w:ascii="Times New Roman" w:hAnsi="Times New Roman" w:cs="Times New Roman"/>
          <w:color w:val="000000"/>
          <w:sz w:val="24"/>
          <w:szCs w:val="24"/>
          <w:lang w:val="zh-CN" w:eastAsia="zh-CN"/>
        </w:rPr>
      </w:pPr>
      <w:r>
        <w:rPr>
          <w:rFonts w:ascii="Times New Roman" w:hAnsi="Times New Roman" w:cs="Times New Roman"/>
          <w:color w:val="000000"/>
          <w:sz w:val="24"/>
          <w:szCs w:val="24"/>
          <w:lang w:val="zh-CN" w:eastAsia="zh-CN"/>
        </w:rPr>
        <w:t xml:space="preserve">3.Terdapat pengaruh langsung yang positif dan signifikan </w:t>
      </w:r>
      <w:r>
        <w:rPr>
          <w:rFonts w:ascii="Times New Roman" w:hAnsi="Times New Roman" w:cs="Times New Roman"/>
          <w:i/>
          <w:iCs/>
          <w:color w:val="000000"/>
          <w:sz w:val="24"/>
          <w:szCs w:val="24"/>
          <w:lang w:val="zh-CN" w:eastAsia="zh-CN"/>
        </w:rPr>
        <w:t xml:space="preserve">locus of control </w:t>
      </w:r>
      <w:r>
        <w:rPr>
          <w:rFonts w:ascii="Times New Roman" w:hAnsi="Times New Roman" w:cs="Times New Roman"/>
          <w:color w:val="000000"/>
          <w:sz w:val="24"/>
          <w:szCs w:val="24"/>
          <w:lang w:val="zh-CN" w:eastAsia="zh-CN"/>
        </w:rPr>
        <w:t>terhadap kepuasan kerja pada perawat Rumah Sakit Islam Fatimah di Banyuwangi. Ketika Perawat dapat menegndalikan kontrol diri dengan baik dan positif, maka kepuasan kerja yang dirasakan dalam bekerja pun akan meningkat secara signifikan.</w:t>
      </w:r>
    </w:p>
    <w:p>
      <w:pPr>
        <w:tabs>
          <w:tab w:val="left" w:pos="993"/>
        </w:tabs>
        <w:spacing w:line="360" w:lineRule="auto"/>
        <w:ind w:left="426" w:hanging="283"/>
        <w:jc w:val="both"/>
        <w:rPr>
          <w:rFonts w:ascii="Times New Roman" w:hAnsi="Times New Roman" w:cs="Times New Roman"/>
          <w:color w:val="000000"/>
          <w:sz w:val="24"/>
          <w:szCs w:val="24"/>
          <w:lang w:val="zh-CN" w:eastAsia="zh-CN"/>
        </w:rPr>
      </w:pPr>
      <w:r>
        <w:rPr>
          <w:rFonts w:ascii="Times New Roman" w:hAnsi="Times New Roman" w:cs="Times New Roman"/>
          <w:color w:val="000000"/>
          <w:sz w:val="24"/>
          <w:szCs w:val="24"/>
          <w:lang w:val="zh-CN" w:eastAsia="zh-CN"/>
        </w:rPr>
        <w:t xml:space="preserve">4. Variabel </w:t>
      </w:r>
      <w:r>
        <w:rPr>
          <w:rFonts w:ascii="Times New Roman" w:hAnsi="Times New Roman" w:cs="Times New Roman"/>
          <w:i/>
          <w:iCs/>
          <w:color w:val="000000"/>
          <w:sz w:val="24"/>
          <w:szCs w:val="24"/>
          <w:lang w:val="zh-CN" w:eastAsia="zh-CN"/>
        </w:rPr>
        <w:t xml:space="preserve">subjective well-being </w:t>
      </w:r>
      <w:r>
        <w:rPr>
          <w:rFonts w:ascii="Times New Roman" w:hAnsi="Times New Roman" w:cs="Times New Roman"/>
          <w:color w:val="000000"/>
          <w:sz w:val="24"/>
          <w:szCs w:val="24"/>
          <w:lang w:val="zh-CN" w:eastAsia="zh-CN"/>
        </w:rPr>
        <w:t xml:space="preserve">tidak terbukti dapat memediasi antara </w:t>
      </w:r>
      <w:r>
        <w:rPr>
          <w:rFonts w:ascii="Times New Roman" w:hAnsi="Times New Roman" w:cs="Times New Roman"/>
          <w:i/>
          <w:iCs/>
          <w:color w:val="000000"/>
          <w:sz w:val="24"/>
          <w:szCs w:val="24"/>
          <w:lang w:val="zh-CN" w:eastAsia="zh-CN"/>
        </w:rPr>
        <w:t>locus of control</w:t>
      </w:r>
      <w:r>
        <w:rPr>
          <w:rFonts w:ascii="Times New Roman" w:hAnsi="Times New Roman" w:cs="Times New Roman"/>
          <w:color w:val="000000"/>
          <w:sz w:val="24"/>
          <w:szCs w:val="24"/>
          <w:lang w:val="zh-CN" w:eastAsia="zh-CN"/>
        </w:rPr>
        <w:t xml:space="preserve"> terhadap kepuasan kerja pada perawat Rumah Sakit Islam Fatimah di Banyuwangi. Jadi, Kesejahteraan subjektif yang dimiliki perawat di Rumah Sakit Islam Fatimah Banyuwangi tidak dapat mempengaruhi kontrol diri yang dimiliki oleh perawat yang secara tidak langsung akan berdampak pada kepuasan kerja di rumah sakit.</w:t>
      </w:r>
      <w:r>
        <w:rPr>
          <w:rFonts w:ascii="Times New Roman" w:hAnsi="Times New Roman" w:cs="Times New Roman"/>
          <w:i/>
          <w:iCs/>
          <w:color w:val="000000"/>
          <w:sz w:val="24"/>
          <w:szCs w:val="24"/>
          <w:lang w:val="zh-CN" w:eastAsia="zh-CN"/>
        </w:rPr>
        <w:t xml:space="preserve"> </w:t>
      </w:r>
    </w:p>
    <w:p>
      <w:pPr>
        <w:tabs>
          <w:tab w:val="left" w:pos="426"/>
        </w:tabs>
        <w:spacing w:after="0" w:line="360" w:lineRule="auto"/>
        <w:jc w:val="both"/>
        <w:rPr>
          <w:rFonts w:ascii="Times New Roman" w:hAnsi="Times New Roman" w:cs="Times New Roman"/>
          <w:color w:val="000000"/>
          <w:sz w:val="24"/>
          <w:szCs w:val="24"/>
          <w:lang w:eastAsia="zh-CN"/>
        </w:rPr>
      </w:pPr>
      <w:r>
        <w:rPr>
          <w:rFonts w:ascii="Times New Roman" w:hAnsi="Times New Roman" w:cs="Times New Roman"/>
          <w:b/>
          <w:bCs/>
          <w:color w:val="000000"/>
          <w:sz w:val="24"/>
          <w:szCs w:val="24"/>
          <w:lang w:eastAsia="zh-CN"/>
        </w:rPr>
        <w:t>Saran Bagi Praktisi</w:t>
      </w:r>
      <w:r>
        <w:rPr>
          <w:rFonts w:ascii="Times New Roman" w:hAnsi="Times New Roman" w:cs="Times New Roman"/>
          <w:color w:val="000000"/>
          <w:sz w:val="24"/>
          <w:szCs w:val="24"/>
          <w:lang w:eastAsia="zh-CN"/>
        </w:rPr>
        <w:t xml:space="preserve"> </w:t>
      </w:r>
      <w:r>
        <w:rPr>
          <w:rFonts w:ascii="Times New Roman" w:hAnsi="Times New Roman" w:cs="Times New Roman"/>
          <w:i/>
          <w:iCs/>
          <w:color w:val="000000"/>
          <w:sz w:val="24"/>
          <w:szCs w:val="24"/>
          <w:lang w:eastAsia="zh-CN"/>
        </w:rPr>
        <w:t xml:space="preserve"> </w:t>
      </w:r>
    </w:p>
    <w:p>
      <w:pPr>
        <w:spacing w:after="0" w:line="360" w:lineRule="auto"/>
        <w:ind w:firstLine="447"/>
        <w:jc w:val="both"/>
        <w:rPr>
          <w:rFonts w:ascii="Times New Roman" w:hAnsi="Times New Roman" w:cs="Times New Roman"/>
          <w:color w:val="000000"/>
          <w:sz w:val="24"/>
          <w:szCs w:val="24"/>
          <w:lang w:eastAsia="zh-CN"/>
        </w:rPr>
      </w:pPr>
      <w:r>
        <w:rPr>
          <w:rFonts w:ascii="Times New Roman" w:hAnsi="Times New Roman" w:cs="Times New Roman"/>
          <w:i/>
          <w:iCs/>
          <w:color w:val="000000"/>
          <w:sz w:val="24"/>
          <w:szCs w:val="24"/>
          <w:lang w:eastAsia="zh-CN"/>
        </w:rPr>
        <w:t xml:space="preserve">Locus of control </w:t>
      </w:r>
      <w:r>
        <w:rPr>
          <w:rFonts w:ascii="Times New Roman" w:hAnsi="Times New Roman" w:cs="Times New Roman"/>
          <w:color w:val="000000"/>
          <w:sz w:val="24"/>
          <w:szCs w:val="24"/>
          <w:lang w:eastAsia="zh-CN"/>
        </w:rPr>
        <w:t>merupakan salah satu komponen yang mampu meningkatkan kesejahteraan subjektif maupun kepuasan kerja yang dirasakan oleh perwat pada Rumah Sakit Islam Fatimah (RSIF), sehingga para atasan perlu untuk memperhatikan motivasi maupun setiap permasalahan yang dihadapi oleh perawat sehingga akan berdampak baik pada pengendalian diri masing-masing perawat dan akan berdampak baik pula pada kepuasan kerja yang dirasakan perawat sehingga perawat dapat melaksakan tugas yang diberikan dengan kepercayaan diri yang baik.</w:t>
      </w:r>
    </w:p>
    <w:p>
      <w:pPr>
        <w:spacing w:after="0" w:line="360" w:lineRule="auto"/>
        <w:ind w:firstLine="447"/>
        <w:jc w:val="both"/>
        <w:rPr>
          <w:rFonts w:ascii="Times New Roman" w:hAnsi="Times New Roman" w:cs="Times New Roman"/>
          <w:color w:val="000000"/>
          <w:sz w:val="24"/>
          <w:szCs w:val="24"/>
          <w:lang w:eastAsia="zh-CN"/>
        </w:rPr>
      </w:pPr>
      <w:r>
        <w:rPr>
          <w:rFonts w:ascii="Times New Roman" w:hAnsi="Times New Roman" w:cs="Times New Roman"/>
          <w:color w:val="000000"/>
          <w:sz w:val="24"/>
          <w:szCs w:val="24"/>
          <w:lang w:val="id-ID" w:eastAsia="zh-CN"/>
        </w:rPr>
        <w:t xml:space="preserve">Dari hasil penelitian terungkap bahwa </w:t>
      </w:r>
      <w:r>
        <w:rPr>
          <w:rFonts w:ascii="Times New Roman" w:hAnsi="Times New Roman" w:cs="Times New Roman"/>
          <w:color w:val="000000"/>
          <w:sz w:val="24"/>
          <w:szCs w:val="24"/>
          <w:lang w:eastAsia="zh-CN"/>
        </w:rPr>
        <w:t xml:space="preserve">kontrol diri atau </w:t>
      </w:r>
      <w:r>
        <w:rPr>
          <w:rFonts w:ascii="Times New Roman" w:hAnsi="Times New Roman" w:cs="Times New Roman"/>
          <w:i/>
          <w:iCs/>
          <w:color w:val="000000"/>
          <w:sz w:val="24"/>
          <w:szCs w:val="24"/>
          <w:lang w:eastAsia="zh-CN"/>
        </w:rPr>
        <w:t xml:space="preserve">locus of control </w:t>
      </w:r>
      <w:r>
        <w:rPr>
          <w:rFonts w:ascii="Times New Roman" w:hAnsi="Times New Roman" w:cs="Times New Roman"/>
          <w:color w:val="000000"/>
          <w:sz w:val="24"/>
          <w:szCs w:val="24"/>
          <w:lang w:val="id-ID" w:eastAsia="zh-CN"/>
        </w:rPr>
        <w:t xml:space="preserve">ternyata mampu untuk mempengaruhi kepuasan kerja yang akan berdampak juga pada kinerja pada akhirnya, sehingga model </w:t>
      </w:r>
      <w:r>
        <w:rPr>
          <w:rFonts w:ascii="Times New Roman" w:hAnsi="Times New Roman" w:cs="Times New Roman"/>
          <w:color w:val="000000"/>
          <w:sz w:val="24"/>
          <w:szCs w:val="24"/>
          <w:lang w:eastAsia="zh-CN"/>
        </w:rPr>
        <w:t xml:space="preserve">pembimbingan atau pendampingan melalui pelatihan ataupun sejenisnya </w:t>
      </w:r>
      <w:r>
        <w:rPr>
          <w:rFonts w:ascii="Times New Roman" w:hAnsi="Times New Roman" w:cs="Times New Roman"/>
          <w:color w:val="000000"/>
          <w:sz w:val="24"/>
          <w:szCs w:val="24"/>
          <w:lang w:val="id-ID" w:eastAsia="zh-CN"/>
        </w:rPr>
        <w:t xml:space="preserve">tersebut patut untuk dipertahankan </w:t>
      </w:r>
      <w:r>
        <w:rPr>
          <w:rFonts w:ascii="Times New Roman" w:hAnsi="Times New Roman" w:cs="Times New Roman"/>
          <w:color w:val="000000"/>
          <w:sz w:val="24"/>
          <w:szCs w:val="24"/>
          <w:lang w:eastAsia="zh-CN"/>
        </w:rPr>
        <w:t>Rumah Sakit Islam Fatimah</w:t>
      </w:r>
    </w:p>
    <w:p>
      <w:pPr>
        <w:spacing w:after="0" w:line="360" w:lineRule="auto"/>
        <w:rPr>
          <w:rFonts w:ascii="Times New Roman" w:hAnsi="Times New Roman" w:cs="Times New Roman"/>
          <w:b/>
          <w:bCs/>
          <w:sz w:val="24"/>
          <w:szCs w:val="24"/>
        </w:rPr>
      </w:pPr>
    </w:p>
    <w:p>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 xml:space="preserve">Saran Bagi Peneliti Selanjutnya </w:t>
      </w:r>
    </w:p>
    <w:p>
      <w:pPr>
        <w:tabs>
          <w:tab w:val="left" w:pos="426"/>
        </w:tabs>
        <w:spacing w:after="0" w:line="360" w:lineRule="auto"/>
        <w:jc w:val="both"/>
        <w:rPr>
          <w:rFonts w:ascii="Times New Roman" w:hAnsi="Times New Roman" w:cs="Times New Roman"/>
          <w:color w:val="000000"/>
          <w:sz w:val="24"/>
          <w:szCs w:val="24"/>
          <w:lang w:eastAsia="zh-CN"/>
        </w:rPr>
      </w:pPr>
      <w:r>
        <w:rPr>
          <w:rFonts w:ascii="Times New Roman" w:hAnsi="Times New Roman" w:cs="Times New Roman"/>
          <w:color w:val="000000"/>
          <w:sz w:val="24"/>
          <w:szCs w:val="24"/>
          <w:lang w:eastAsia="zh-CN"/>
        </w:rPr>
        <w:tab/>
      </w:r>
      <w:r>
        <w:rPr>
          <w:rFonts w:ascii="Times New Roman" w:hAnsi="Times New Roman" w:cs="Times New Roman"/>
          <w:color w:val="000000"/>
          <w:sz w:val="24"/>
          <w:szCs w:val="24"/>
          <w:lang w:val="id-ID" w:eastAsia="zh-CN"/>
        </w:rPr>
        <w:t>Penafsiran terhadap temuan ini perlu dilakukan penelitian secara longitudinal untuk menemukan bukti yang lebih kuat mengenai arah dari hubungan sebab akibat karena dalam penelitian korelasional ini juga tidak menutup kemungkinan bahwa ada variabel lain yang bisa menjelaskan hubungan antara variabel yang ditemukan dalam sebuah penelitian</w:t>
      </w:r>
      <w:r>
        <w:rPr>
          <w:rFonts w:ascii="Times New Roman" w:hAnsi="Times New Roman" w:cs="Times New Roman"/>
          <w:color w:val="000000"/>
          <w:sz w:val="24"/>
          <w:szCs w:val="24"/>
          <w:lang w:eastAsia="zh-CN"/>
        </w:rPr>
        <w:t xml:space="preserve"> seperti variabel kompensasi, </w:t>
      </w:r>
      <w:r>
        <w:rPr>
          <w:rFonts w:ascii="Times New Roman" w:hAnsi="Times New Roman" w:cs="Times New Roman"/>
          <w:i/>
          <w:iCs/>
          <w:color w:val="000000"/>
          <w:sz w:val="24"/>
          <w:szCs w:val="24"/>
          <w:lang w:eastAsia="zh-CN"/>
        </w:rPr>
        <w:t>psychological well-bieng</w:t>
      </w:r>
      <w:r>
        <w:rPr>
          <w:rFonts w:ascii="Times New Roman" w:hAnsi="Times New Roman" w:cs="Times New Roman"/>
          <w:color w:val="000000"/>
          <w:sz w:val="24"/>
          <w:szCs w:val="24"/>
          <w:lang w:eastAsia="zh-CN"/>
        </w:rPr>
        <w:t xml:space="preserve">, </w:t>
      </w:r>
      <w:r>
        <w:rPr>
          <w:rFonts w:ascii="Times New Roman" w:hAnsi="Times New Roman" w:cs="Times New Roman"/>
          <w:i/>
          <w:iCs/>
          <w:color w:val="000000"/>
          <w:sz w:val="24"/>
          <w:szCs w:val="24"/>
          <w:lang w:eastAsia="zh-CN"/>
        </w:rPr>
        <w:t>self effiacy</w:t>
      </w:r>
      <w:r>
        <w:rPr>
          <w:rFonts w:ascii="Times New Roman" w:hAnsi="Times New Roman" w:cs="Times New Roman"/>
          <w:color w:val="000000"/>
          <w:sz w:val="24"/>
          <w:szCs w:val="24"/>
          <w:lang w:eastAsia="zh-CN"/>
        </w:rPr>
        <w:t>, maupun variabel lain yang berhubungan dengan psikologi diri.</w:t>
      </w:r>
    </w:p>
    <w:p>
      <w:pPr>
        <w:tabs>
          <w:tab w:val="left" w:pos="426"/>
        </w:tabs>
        <w:spacing w:after="0" w:line="360" w:lineRule="auto"/>
        <w:jc w:val="both"/>
        <w:rPr>
          <w:rFonts w:ascii="Times New Roman" w:hAnsi="Times New Roman" w:cs="Times New Roman"/>
          <w:color w:val="000000"/>
          <w:sz w:val="24"/>
          <w:szCs w:val="24"/>
          <w:lang w:eastAsia="zh-CN"/>
        </w:rPr>
      </w:pPr>
    </w:p>
    <w:p>
      <w:pPr>
        <w:tabs>
          <w:tab w:val="left" w:pos="426"/>
        </w:tabs>
        <w:spacing w:after="0" w:line="360" w:lineRule="auto"/>
        <w:jc w:val="both"/>
        <w:rPr>
          <w:rFonts w:ascii="Times New Roman" w:hAnsi="Times New Roman" w:cs="Times New Roman"/>
          <w:color w:val="000000"/>
          <w:sz w:val="24"/>
          <w:szCs w:val="24"/>
          <w:lang w:eastAsia="zh-CN"/>
        </w:rPr>
      </w:pPr>
    </w:p>
    <w:p>
      <w:pPr>
        <w:tabs>
          <w:tab w:val="left" w:pos="426"/>
        </w:tabs>
        <w:spacing w:after="0" w:line="360" w:lineRule="auto"/>
        <w:jc w:val="both"/>
        <w:rPr>
          <w:rFonts w:ascii="Times New Roman" w:hAnsi="Times New Roman" w:cs="Times New Roman"/>
          <w:color w:val="000000"/>
          <w:sz w:val="24"/>
          <w:szCs w:val="24"/>
          <w:lang w:eastAsia="zh-CN"/>
        </w:rPr>
      </w:pPr>
    </w:p>
    <w:p>
      <w:pPr>
        <w:tabs>
          <w:tab w:val="left" w:pos="426"/>
        </w:tabs>
        <w:spacing w:after="0" w:line="360" w:lineRule="auto"/>
        <w:rPr>
          <w:rFonts w:ascii="Times New Roman" w:hAnsi="Times New Roman" w:cs="Times New Roman"/>
          <w:b/>
          <w:bCs/>
          <w:color w:val="000000"/>
          <w:sz w:val="24"/>
          <w:szCs w:val="24"/>
          <w:lang w:eastAsia="zh-CN"/>
        </w:rPr>
      </w:pPr>
      <w:r>
        <w:rPr>
          <w:rFonts w:ascii="Times New Roman" w:hAnsi="Times New Roman" w:cs="Times New Roman"/>
          <w:b/>
          <w:bCs/>
          <w:color w:val="000000"/>
          <w:sz w:val="24"/>
          <w:szCs w:val="24"/>
          <w:lang w:eastAsia="zh-CN"/>
        </w:rPr>
        <w:t>DAFTAR RUJUKAN</w:t>
      </w:r>
    </w:p>
    <w:p>
      <w:pPr>
        <w:spacing w:after="0"/>
        <w:rPr>
          <w:rFonts w:ascii="Times New Roman" w:hAnsi="Times New Roman" w:cs="Times New Roman"/>
          <w:b/>
          <w:bCs/>
        </w:rPr>
      </w:pPr>
      <w:r>
        <w:rPr>
          <w:rFonts w:ascii="Times New Roman" w:hAnsi="Times New Roman" w:cs="Times New Roman"/>
          <w:b/>
          <w:bCs/>
        </w:rPr>
        <w:t>Buku:</w:t>
      </w:r>
    </w:p>
    <w:p>
      <w:pPr>
        <w:pStyle w:val="6"/>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L, M. R., &amp; H.Jackson, J. (2011). </w:t>
      </w:r>
      <w:r>
        <w:rPr>
          <w:rFonts w:ascii="Times New Roman" w:hAnsi="Times New Roman" w:cs="Times New Roman"/>
          <w:i/>
          <w:iCs/>
          <w:sz w:val="24"/>
          <w:szCs w:val="24"/>
        </w:rPr>
        <w:t>Human Resource Management.</w:t>
      </w:r>
      <w:r>
        <w:rPr>
          <w:rFonts w:ascii="Times New Roman" w:hAnsi="Times New Roman" w:cs="Times New Roman"/>
          <w:sz w:val="24"/>
          <w:szCs w:val="24"/>
        </w:rPr>
        <w:t xml:space="preserve"> South western: cengage learning.</w:t>
      </w:r>
    </w:p>
    <w:p>
      <w:pPr>
        <w:pStyle w:val="6"/>
        <w:jc w:val="both"/>
        <w:rPr>
          <w:rFonts w:ascii="Times New Roman" w:hAnsi="Times New Roman" w:cs="Times New Roman"/>
          <w:sz w:val="24"/>
          <w:szCs w:val="24"/>
        </w:rPr>
      </w:pPr>
      <w:r>
        <w:rPr>
          <w:rFonts w:ascii="Times New Roman" w:hAnsi="Times New Roman" w:cs="Times New Roman"/>
          <w:sz w:val="24"/>
          <w:szCs w:val="24"/>
        </w:rPr>
        <w:t>Sugiyono. (2011). Metode Penelitian Kuantitatif, Kualitatif R&amp;D</w:t>
      </w:r>
      <w:r>
        <w:rPr>
          <w:rFonts w:ascii="Times New Roman" w:hAnsi="Times New Roman" w:cs="Times New Roman"/>
          <w:i/>
          <w:iCs/>
          <w:sz w:val="24"/>
          <w:szCs w:val="24"/>
        </w:rPr>
        <w:t>.</w:t>
      </w:r>
      <w:r>
        <w:rPr>
          <w:rFonts w:ascii="Times New Roman" w:hAnsi="Times New Roman" w:cs="Times New Roman"/>
          <w:sz w:val="24"/>
          <w:szCs w:val="24"/>
        </w:rPr>
        <w:t xml:space="preserve"> Bandung: Afabeta.</w:t>
      </w:r>
    </w:p>
    <w:p>
      <w:pPr>
        <w:pStyle w:val="6"/>
        <w:ind w:left="709" w:hanging="709"/>
        <w:jc w:val="both"/>
        <w:rPr>
          <w:rFonts w:ascii="Times New Roman" w:hAnsi="Times New Roman" w:cs="Times New Roman"/>
          <w:sz w:val="24"/>
          <w:szCs w:val="24"/>
        </w:rPr>
      </w:pPr>
      <w:r>
        <w:rPr>
          <w:rFonts w:ascii="Times New Roman" w:hAnsi="Times New Roman" w:cs="Times New Roman"/>
          <w:sz w:val="24"/>
          <w:szCs w:val="24"/>
        </w:rPr>
        <w:t>Supriyanto, A. S., &amp; Maharani, V. (2013). Metode Penelitian Sumber Daya Manusia, Teori, Kuisioner, dan Analisis Data</w:t>
      </w:r>
      <w:r>
        <w:rPr>
          <w:rFonts w:ascii="Times New Roman" w:hAnsi="Times New Roman" w:cs="Times New Roman"/>
          <w:i/>
          <w:iCs/>
          <w:sz w:val="24"/>
          <w:szCs w:val="24"/>
        </w:rPr>
        <w:t>.</w:t>
      </w:r>
      <w:r>
        <w:rPr>
          <w:rFonts w:ascii="Times New Roman" w:hAnsi="Times New Roman" w:cs="Times New Roman"/>
          <w:sz w:val="24"/>
          <w:szCs w:val="24"/>
        </w:rPr>
        <w:t xml:space="preserve"> Malang: UIN-Malang Press.</w:t>
      </w:r>
    </w:p>
    <w:p>
      <w:pPr>
        <w:spacing w:after="0"/>
        <w:rPr>
          <w:rFonts w:ascii="Times New Roman" w:hAnsi="Times New Roman" w:cs="Times New Roman"/>
          <w:b/>
          <w:bCs/>
        </w:rPr>
      </w:pPr>
      <w:r>
        <w:rPr>
          <w:rFonts w:ascii="Times New Roman" w:hAnsi="Times New Roman" w:cs="Times New Roman"/>
          <w:b/>
          <w:bCs/>
        </w:rPr>
        <w:t>Artikel dalam Jurnal atau majalah</w:t>
      </w:r>
    </w:p>
    <w:p>
      <w:pPr>
        <w:pStyle w:val="6"/>
        <w:spacing w:after="0"/>
        <w:jc w:val="both"/>
        <w:rPr>
          <w:rFonts w:ascii="Times New Roman" w:hAnsi="Times New Roman" w:cs="Times New Roman"/>
          <w:sz w:val="24"/>
          <w:szCs w:val="24"/>
        </w:rPr>
      </w:pPr>
      <w:r>
        <w:rPr>
          <w:rFonts w:ascii="Times New Roman" w:hAnsi="Times New Roman" w:cs="Times New Roman"/>
          <w:sz w:val="24"/>
          <w:szCs w:val="24"/>
        </w:rPr>
        <w:t xml:space="preserve">Agustina, N. (2016). Pengaruh </w:t>
      </w:r>
      <w:r>
        <w:rPr>
          <w:rFonts w:ascii="Times New Roman" w:hAnsi="Times New Roman" w:cs="Times New Roman"/>
          <w:i/>
          <w:iCs/>
          <w:sz w:val="24"/>
          <w:szCs w:val="24"/>
        </w:rPr>
        <w:t xml:space="preserve">Self-Efficacy </w:t>
      </w:r>
      <w:r>
        <w:rPr>
          <w:rFonts w:ascii="Times New Roman" w:hAnsi="Times New Roman" w:cs="Times New Roman"/>
          <w:sz w:val="24"/>
          <w:szCs w:val="24"/>
        </w:rPr>
        <w:t xml:space="preserve">dan </w:t>
      </w:r>
      <w:r>
        <w:rPr>
          <w:rFonts w:ascii="Times New Roman" w:hAnsi="Times New Roman" w:cs="Times New Roman"/>
          <w:i/>
          <w:iCs/>
          <w:sz w:val="24"/>
          <w:szCs w:val="24"/>
        </w:rPr>
        <w:t xml:space="preserve">Locus of Control </w:t>
      </w:r>
      <w:r>
        <w:rPr>
          <w:rFonts w:ascii="Times New Roman" w:hAnsi="Times New Roman" w:cs="Times New Roman"/>
          <w:sz w:val="24"/>
          <w:szCs w:val="24"/>
        </w:rPr>
        <w:t xml:space="preserve">terhadap   </w:t>
      </w:r>
    </w:p>
    <w:p>
      <w:pPr>
        <w:pStyle w:val="6"/>
        <w:ind w:left="709"/>
        <w:jc w:val="both"/>
        <w:rPr>
          <w:rFonts w:ascii="Times New Roman" w:hAnsi="Times New Roman" w:cs="Times New Roman"/>
          <w:sz w:val="24"/>
          <w:szCs w:val="24"/>
        </w:rPr>
      </w:pPr>
      <w:r>
        <w:rPr>
          <w:rFonts w:ascii="Times New Roman" w:hAnsi="Times New Roman" w:cs="Times New Roman"/>
          <w:sz w:val="24"/>
          <w:szCs w:val="24"/>
        </w:rPr>
        <w:t>Kepuasan Kerja Karyawan PT. Perkebunan Nusantara Surabaya. Jurnal Ilmu Manajamen .</w:t>
      </w:r>
    </w:p>
    <w:p>
      <w:pPr>
        <w:pStyle w:val="6"/>
        <w:ind w:left="709" w:hanging="709"/>
        <w:jc w:val="both"/>
        <w:rPr>
          <w:rFonts w:ascii="Times New Roman" w:hAnsi="Times New Roman" w:cs="Times New Roman"/>
          <w:sz w:val="24"/>
          <w:szCs w:val="24"/>
        </w:rPr>
      </w:pPr>
      <w:r>
        <w:rPr>
          <w:rFonts w:ascii="Times New Roman" w:hAnsi="Times New Roman" w:cs="Times New Roman"/>
          <w:sz w:val="24"/>
          <w:szCs w:val="24"/>
        </w:rPr>
        <w:t>Amalia, S. (2014). Pengaruh dukungan sosial keluarga terhadap kebahagiaan (</w:t>
      </w:r>
      <w:r>
        <w:rPr>
          <w:rFonts w:ascii="Times New Roman" w:hAnsi="Times New Roman" w:cs="Times New Roman"/>
          <w:i/>
          <w:iCs/>
          <w:sz w:val="24"/>
          <w:szCs w:val="24"/>
        </w:rPr>
        <w:t>happiness</w:t>
      </w:r>
      <w:r>
        <w:rPr>
          <w:rFonts w:ascii="Times New Roman" w:hAnsi="Times New Roman" w:cs="Times New Roman"/>
          <w:sz w:val="24"/>
          <w:szCs w:val="24"/>
        </w:rPr>
        <w:t>) pada lansia di Kota Malang (Studi integratif berdasarkan perspektif hedonia dan eudaimonia). Bandung: Universitas Padjadjaran.</w:t>
      </w:r>
    </w:p>
    <w:p>
      <w:pPr>
        <w:pStyle w:val="6"/>
        <w:ind w:left="709" w:hanging="709"/>
        <w:jc w:val="both"/>
        <w:rPr>
          <w:rFonts w:ascii="Times New Roman" w:hAnsi="Times New Roman" w:cs="Times New Roman"/>
          <w:sz w:val="24"/>
          <w:szCs w:val="24"/>
        </w:rPr>
      </w:pPr>
      <w:r>
        <w:rPr>
          <w:rFonts w:ascii="Times New Roman" w:hAnsi="Times New Roman" w:cs="Times New Roman"/>
          <w:sz w:val="24"/>
          <w:szCs w:val="24"/>
        </w:rPr>
        <w:t xml:space="preserve">Anggriana, T. M. (2016). Hubungan </w:t>
      </w:r>
      <w:r>
        <w:rPr>
          <w:rFonts w:ascii="Times New Roman" w:hAnsi="Times New Roman" w:cs="Times New Roman"/>
          <w:i/>
          <w:iCs/>
          <w:sz w:val="24"/>
          <w:szCs w:val="24"/>
        </w:rPr>
        <w:t xml:space="preserve">Locus of control </w:t>
      </w:r>
      <w:r>
        <w:rPr>
          <w:rFonts w:ascii="Times New Roman" w:hAnsi="Times New Roman" w:cs="Times New Roman"/>
          <w:sz w:val="24"/>
          <w:szCs w:val="24"/>
        </w:rPr>
        <w:t>dan Persepsi Peran Jenis Kelamin Dengan Keputusan Pemilihan Karier Siswa Kelas X SMA Negeri 6 Semarang. Jurnal Bimbingan dan Konseling .</w:t>
      </w:r>
    </w:p>
    <w:p>
      <w:pPr>
        <w:pStyle w:val="6"/>
        <w:ind w:left="709" w:hanging="709"/>
        <w:jc w:val="both"/>
        <w:rPr>
          <w:rFonts w:ascii="Times New Roman" w:hAnsi="Times New Roman" w:cs="Times New Roman"/>
          <w:sz w:val="24"/>
          <w:szCs w:val="24"/>
        </w:rPr>
      </w:pPr>
      <w:r>
        <w:rPr>
          <w:rFonts w:ascii="Times New Roman" w:hAnsi="Times New Roman" w:cs="Times New Roman"/>
          <w:sz w:val="24"/>
          <w:szCs w:val="24"/>
        </w:rPr>
        <w:t xml:space="preserve">Ariati, J. (2010). </w:t>
      </w:r>
      <w:r>
        <w:rPr>
          <w:rFonts w:ascii="Times New Roman" w:hAnsi="Times New Roman" w:cs="Times New Roman"/>
          <w:i/>
          <w:iCs/>
          <w:sz w:val="24"/>
          <w:szCs w:val="24"/>
        </w:rPr>
        <w:t>Subjective Well-Being</w:t>
      </w:r>
      <w:r>
        <w:rPr>
          <w:rFonts w:ascii="Times New Roman" w:hAnsi="Times New Roman" w:cs="Times New Roman"/>
          <w:sz w:val="24"/>
          <w:szCs w:val="24"/>
        </w:rPr>
        <w:t xml:space="preserve"> (Kesejahteraan Subjektif) Dan Kepuasan Kerja Pada Staf Pengajar (Dosen) Di Lingkungan Fakultas Psikologi Universitas Diponegoro. </w:t>
      </w:r>
      <w:r>
        <w:rPr>
          <w:rFonts w:ascii="Times New Roman" w:hAnsi="Times New Roman" w:cs="Times New Roman"/>
          <w:i/>
          <w:iCs/>
          <w:sz w:val="24"/>
          <w:szCs w:val="24"/>
        </w:rPr>
        <w:t>Jurnal Psikologi Undip</w:t>
      </w:r>
      <w:r>
        <w:rPr>
          <w:rFonts w:ascii="Times New Roman" w:hAnsi="Times New Roman" w:cs="Times New Roman"/>
          <w:sz w:val="24"/>
          <w:szCs w:val="24"/>
        </w:rPr>
        <w:t xml:space="preserve"> .</w:t>
      </w:r>
    </w:p>
    <w:p>
      <w:pPr>
        <w:pStyle w:val="6"/>
        <w:ind w:left="709" w:hanging="709"/>
        <w:jc w:val="both"/>
        <w:rPr>
          <w:rFonts w:ascii="Times New Roman" w:hAnsi="Times New Roman" w:cs="Times New Roman"/>
          <w:sz w:val="24"/>
          <w:szCs w:val="24"/>
        </w:rPr>
      </w:pPr>
      <w:r>
        <w:rPr>
          <w:rFonts w:ascii="Times New Roman" w:hAnsi="Times New Roman" w:cs="Times New Roman"/>
          <w:sz w:val="24"/>
          <w:szCs w:val="24"/>
        </w:rPr>
        <w:t xml:space="preserve">Ashari, O. &amp;. (2016). Apakah orang miskin tidak bahagia? Studi fenomenologi tentang kebahagiaan di Dusun Deliksari. </w:t>
      </w:r>
      <w:r>
        <w:rPr>
          <w:rFonts w:ascii="Times New Roman" w:hAnsi="Times New Roman" w:cs="Times New Roman"/>
          <w:i/>
          <w:iCs/>
          <w:sz w:val="24"/>
          <w:szCs w:val="24"/>
        </w:rPr>
        <w:t>Scientific Journal of Universitas Negeri Semarang</w:t>
      </w:r>
      <w:r>
        <w:rPr>
          <w:rFonts w:ascii="Times New Roman" w:hAnsi="Times New Roman" w:cs="Times New Roman"/>
          <w:sz w:val="24"/>
          <w:szCs w:val="24"/>
        </w:rPr>
        <w:t xml:space="preserve"> .</w:t>
      </w:r>
    </w:p>
    <w:p>
      <w:pPr>
        <w:pStyle w:val="6"/>
        <w:ind w:left="709" w:hanging="709"/>
        <w:jc w:val="both"/>
        <w:rPr>
          <w:rFonts w:ascii="Times New Roman" w:hAnsi="Times New Roman" w:cs="Times New Roman"/>
          <w:i/>
          <w:iCs/>
          <w:sz w:val="24"/>
          <w:szCs w:val="24"/>
        </w:rPr>
      </w:pPr>
      <w:r>
        <w:rPr>
          <w:rFonts w:ascii="Times New Roman" w:hAnsi="Times New Roman" w:cs="Times New Roman"/>
          <w:sz w:val="24"/>
          <w:szCs w:val="24"/>
        </w:rPr>
        <w:t xml:space="preserve">Chan, D. (2013). </w:t>
      </w:r>
      <w:r>
        <w:rPr>
          <w:rFonts w:ascii="Times New Roman" w:hAnsi="Times New Roman" w:cs="Times New Roman"/>
          <w:i/>
          <w:iCs/>
          <w:sz w:val="24"/>
          <w:szCs w:val="24"/>
        </w:rPr>
        <w:t>Subjective well-being of Hong Kong Chinese teachers: The contribution of gratitude, forgiveness, and the orientations to happiness. Teaching and Teacher Education .</w:t>
      </w:r>
    </w:p>
    <w:p>
      <w:pPr>
        <w:pStyle w:val="6"/>
        <w:ind w:left="709" w:hanging="709"/>
        <w:jc w:val="both"/>
        <w:rPr>
          <w:rFonts w:ascii="Times New Roman" w:hAnsi="Times New Roman" w:cs="Times New Roman"/>
          <w:sz w:val="24"/>
          <w:szCs w:val="24"/>
        </w:rPr>
      </w:pPr>
      <w:r>
        <w:rPr>
          <w:rFonts w:ascii="Times New Roman" w:hAnsi="Times New Roman" w:cs="Times New Roman"/>
          <w:sz w:val="24"/>
          <w:szCs w:val="24"/>
        </w:rPr>
        <w:t xml:space="preserve">Eryilmasz, A. (2015). Investigation of the relations between religious activities and subjective well-being of High School Students. </w:t>
      </w:r>
      <w:r>
        <w:rPr>
          <w:rFonts w:ascii="Times New Roman" w:hAnsi="Times New Roman" w:cs="Times New Roman"/>
          <w:i/>
          <w:iCs/>
          <w:sz w:val="24"/>
          <w:szCs w:val="24"/>
        </w:rPr>
        <w:t>Educational Sciences</w:t>
      </w:r>
      <w:r>
        <w:rPr>
          <w:rFonts w:ascii="Times New Roman" w:hAnsi="Times New Roman" w:cs="Times New Roman"/>
          <w:sz w:val="24"/>
          <w:szCs w:val="24"/>
        </w:rPr>
        <w:t xml:space="preserve"> .</w:t>
      </w:r>
    </w:p>
    <w:p>
      <w:pPr>
        <w:pStyle w:val="6"/>
        <w:ind w:left="709" w:hanging="709"/>
        <w:jc w:val="both"/>
        <w:rPr>
          <w:rFonts w:ascii="Times New Roman" w:hAnsi="Times New Roman" w:cs="Times New Roman"/>
          <w:sz w:val="24"/>
          <w:szCs w:val="24"/>
        </w:rPr>
      </w:pPr>
      <w:r>
        <w:rPr>
          <w:rFonts w:ascii="Times New Roman" w:hAnsi="Times New Roman" w:cs="Times New Roman"/>
          <w:sz w:val="24"/>
          <w:szCs w:val="24"/>
        </w:rPr>
        <w:t>Fitrianur, Situmorang, N. Z., &amp; Tentama, F. (2018). Faktor-Faktor Yang Mempengaruhi Subjective Well-Being Pada Ibu Jalanan.</w:t>
      </w:r>
    </w:p>
    <w:p>
      <w:pPr>
        <w:pStyle w:val="6"/>
        <w:ind w:left="709" w:hanging="709"/>
        <w:jc w:val="both"/>
        <w:rPr>
          <w:rFonts w:ascii="Times New Roman" w:hAnsi="Times New Roman" w:cs="Times New Roman"/>
          <w:sz w:val="24"/>
          <w:szCs w:val="24"/>
        </w:rPr>
      </w:pPr>
      <w:r>
        <w:rPr>
          <w:rFonts w:ascii="Times New Roman" w:hAnsi="Times New Roman" w:cs="Times New Roman"/>
          <w:sz w:val="24"/>
          <w:szCs w:val="24"/>
        </w:rPr>
        <w:t>Harahap, N. H. (2018). Pengaruh Locus Of Control Terhadap Kepuasan Kerja Pada Kantor Badan Keuangan Daerah Kota Padangsidimpuan.</w:t>
      </w:r>
    </w:p>
    <w:p>
      <w:pPr>
        <w:pStyle w:val="6"/>
        <w:ind w:left="709" w:hanging="709"/>
        <w:jc w:val="both"/>
        <w:rPr>
          <w:rFonts w:ascii="Times New Roman" w:hAnsi="Times New Roman" w:cs="Times New Roman"/>
          <w:sz w:val="24"/>
          <w:szCs w:val="24"/>
        </w:rPr>
      </w:pPr>
      <w:r>
        <w:rPr>
          <w:rFonts w:ascii="Times New Roman" w:hAnsi="Times New Roman" w:cs="Times New Roman"/>
          <w:sz w:val="24"/>
          <w:szCs w:val="24"/>
        </w:rPr>
        <w:t xml:space="preserve">Li, B., Yu, F., &amp; Z, Z. (2014). </w:t>
      </w:r>
      <w:r>
        <w:rPr>
          <w:rFonts w:ascii="Times New Roman" w:hAnsi="Times New Roman" w:cs="Times New Roman"/>
          <w:i/>
          <w:iCs/>
          <w:sz w:val="24"/>
          <w:szCs w:val="24"/>
        </w:rPr>
        <w:t>Positive psychological capital: A new approach to social support and subjective well-being</w:t>
      </w:r>
      <w:r>
        <w:rPr>
          <w:rFonts w:ascii="Times New Roman" w:hAnsi="Times New Roman" w:cs="Times New Roman"/>
          <w:sz w:val="24"/>
          <w:szCs w:val="24"/>
        </w:rPr>
        <w:t>. Social Behavior And Personality .</w:t>
      </w:r>
    </w:p>
    <w:p>
      <w:pPr>
        <w:pStyle w:val="6"/>
        <w:ind w:left="709" w:hanging="709"/>
        <w:jc w:val="both"/>
        <w:rPr>
          <w:rFonts w:ascii="Times New Roman" w:hAnsi="Times New Roman" w:cs="Times New Roman"/>
          <w:sz w:val="24"/>
          <w:szCs w:val="24"/>
        </w:rPr>
      </w:pPr>
      <w:r>
        <w:rPr>
          <w:rFonts w:ascii="Times New Roman" w:hAnsi="Times New Roman" w:cs="Times New Roman"/>
          <w:sz w:val="24"/>
          <w:szCs w:val="24"/>
        </w:rPr>
        <w:t xml:space="preserve">Lufiana, O. H. (2017). Hubungan antara </w:t>
      </w:r>
      <w:r>
        <w:rPr>
          <w:rFonts w:ascii="Times New Roman" w:hAnsi="Times New Roman" w:cs="Times New Roman"/>
          <w:i/>
          <w:iCs/>
          <w:sz w:val="24"/>
          <w:szCs w:val="24"/>
        </w:rPr>
        <w:t xml:space="preserve">Subjective Well-being </w:t>
      </w:r>
      <w:r>
        <w:rPr>
          <w:rFonts w:ascii="Times New Roman" w:hAnsi="Times New Roman" w:cs="Times New Roman"/>
          <w:sz w:val="24"/>
          <w:szCs w:val="24"/>
        </w:rPr>
        <w:t xml:space="preserve">dengan kepuasan kerja Guru Honorer. </w:t>
      </w:r>
      <w:r>
        <w:rPr>
          <w:rFonts w:ascii="Times New Roman" w:hAnsi="Times New Roman" w:cs="Times New Roman"/>
          <w:i/>
          <w:iCs/>
          <w:sz w:val="24"/>
          <w:szCs w:val="24"/>
        </w:rPr>
        <w:t>Jurnal Psikologi</w:t>
      </w:r>
      <w:r>
        <w:rPr>
          <w:rFonts w:ascii="Times New Roman" w:hAnsi="Times New Roman" w:cs="Times New Roman"/>
          <w:sz w:val="24"/>
          <w:szCs w:val="24"/>
        </w:rPr>
        <w:t xml:space="preserve"> .</w:t>
      </w:r>
    </w:p>
    <w:p>
      <w:pPr>
        <w:pStyle w:val="6"/>
        <w:ind w:left="709" w:hanging="709"/>
        <w:jc w:val="both"/>
        <w:rPr>
          <w:rFonts w:ascii="Times New Roman" w:hAnsi="Times New Roman" w:cs="Times New Roman"/>
          <w:sz w:val="24"/>
          <w:szCs w:val="24"/>
        </w:rPr>
      </w:pPr>
      <w:r>
        <w:rPr>
          <w:rFonts w:ascii="Times New Roman" w:hAnsi="Times New Roman" w:cs="Times New Roman"/>
          <w:sz w:val="24"/>
          <w:szCs w:val="24"/>
        </w:rPr>
        <w:t xml:space="preserve">Mahyuny, F. &amp;. (2018). Analisis Faktor yang Mempengaruh </w:t>
      </w:r>
      <w:r>
        <w:rPr>
          <w:rFonts w:ascii="Times New Roman" w:hAnsi="Times New Roman" w:cs="Times New Roman"/>
          <w:i/>
          <w:iCs/>
          <w:sz w:val="24"/>
          <w:szCs w:val="24"/>
        </w:rPr>
        <w:t xml:space="preserve">Locus of Control </w:t>
      </w:r>
      <w:r>
        <w:rPr>
          <w:rFonts w:ascii="Times New Roman" w:hAnsi="Times New Roman" w:cs="Times New Roman"/>
          <w:sz w:val="24"/>
          <w:szCs w:val="24"/>
        </w:rPr>
        <w:t xml:space="preserve">Mahasiswa Pendidikan Matematika FKIP Universitas Samudra. </w:t>
      </w:r>
      <w:r>
        <w:rPr>
          <w:rFonts w:ascii="Times New Roman" w:hAnsi="Times New Roman" w:cs="Times New Roman"/>
          <w:i/>
          <w:iCs/>
          <w:sz w:val="24"/>
          <w:szCs w:val="24"/>
        </w:rPr>
        <w:t>Jurnal IPA</w:t>
      </w:r>
      <w:r>
        <w:rPr>
          <w:rFonts w:ascii="Times New Roman" w:hAnsi="Times New Roman" w:cs="Times New Roman"/>
          <w:sz w:val="24"/>
          <w:szCs w:val="24"/>
        </w:rPr>
        <w:t>.</w:t>
      </w:r>
    </w:p>
    <w:p>
      <w:pPr>
        <w:pStyle w:val="6"/>
        <w:ind w:left="709" w:hanging="709"/>
        <w:jc w:val="both"/>
        <w:rPr>
          <w:rFonts w:ascii="Times New Roman" w:hAnsi="Times New Roman" w:cs="Times New Roman"/>
          <w:sz w:val="24"/>
          <w:szCs w:val="24"/>
        </w:rPr>
      </w:pPr>
      <w:r>
        <w:rPr>
          <w:rFonts w:ascii="Times New Roman" w:hAnsi="Times New Roman" w:cs="Times New Roman"/>
          <w:sz w:val="24"/>
          <w:szCs w:val="24"/>
        </w:rPr>
        <w:t xml:space="preserve">Mujiasih, E. (2013). Hubungan Antara Persepsi Dukungan Organisasi (Perceived Organizational Support) Dengan Keterikatan Karyawan (Employee Engagement). </w:t>
      </w:r>
      <w:r>
        <w:rPr>
          <w:rFonts w:ascii="Times New Roman" w:hAnsi="Times New Roman" w:cs="Times New Roman"/>
          <w:i/>
          <w:iCs/>
          <w:sz w:val="24"/>
          <w:szCs w:val="24"/>
        </w:rPr>
        <w:t>Jurnal Psikologi Undip</w:t>
      </w:r>
      <w:r>
        <w:rPr>
          <w:rFonts w:ascii="Times New Roman" w:hAnsi="Times New Roman" w:cs="Times New Roman"/>
          <w:sz w:val="24"/>
          <w:szCs w:val="24"/>
        </w:rPr>
        <w:t xml:space="preserve"> .</w:t>
      </w:r>
    </w:p>
    <w:p>
      <w:pPr>
        <w:pStyle w:val="6"/>
        <w:ind w:left="709" w:hanging="709"/>
        <w:jc w:val="both"/>
        <w:rPr>
          <w:rFonts w:ascii="Times New Roman" w:hAnsi="Times New Roman" w:cs="Times New Roman"/>
          <w:sz w:val="24"/>
          <w:szCs w:val="24"/>
        </w:rPr>
      </w:pPr>
      <w:r>
        <w:rPr>
          <w:rFonts w:ascii="Times New Roman" w:hAnsi="Times New Roman" w:cs="Times New Roman"/>
          <w:sz w:val="24"/>
          <w:szCs w:val="24"/>
        </w:rPr>
        <w:t xml:space="preserve">Popova, S. (2012). </w:t>
      </w:r>
      <w:r>
        <w:rPr>
          <w:rFonts w:ascii="Times New Roman" w:hAnsi="Times New Roman" w:cs="Times New Roman"/>
          <w:i/>
          <w:iCs/>
          <w:sz w:val="24"/>
          <w:szCs w:val="24"/>
        </w:rPr>
        <w:t xml:space="preserve">Locus of Control Predictor of Health and </w:t>
      </w:r>
      <w:r>
        <w:rPr>
          <w:rFonts w:ascii="Times New Roman" w:hAnsi="Times New Roman" w:cs="Times New Roman"/>
          <w:sz w:val="24"/>
          <w:szCs w:val="24"/>
        </w:rPr>
        <w:t xml:space="preserve">Subjective Well-being. </w:t>
      </w:r>
      <w:r>
        <w:rPr>
          <w:rFonts w:ascii="Times New Roman" w:hAnsi="Times New Roman" w:cs="Times New Roman"/>
          <w:i/>
          <w:iCs/>
          <w:sz w:val="24"/>
          <w:szCs w:val="24"/>
        </w:rPr>
        <w:t>European Medical, Health and Pharmaceutical Journal</w:t>
      </w:r>
      <w:r>
        <w:rPr>
          <w:rFonts w:ascii="Times New Roman" w:hAnsi="Times New Roman" w:cs="Times New Roman"/>
          <w:sz w:val="24"/>
          <w:szCs w:val="24"/>
        </w:rPr>
        <w:t xml:space="preserve"> .</w:t>
      </w:r>
    </w:p>
    <w:p>
      <w:pPr>
        <w:pStyle w:val="6"/>
        <w:ind w:left="709" w:hanging="709"/>
        <w:jc w:val="both"/>
        <w:rPr>
          <w:rFonts w:ascii="Times New Roman" w:hAnsi="Times New Roman" w:cs="Times New Roman"/>
          <w:sz w:val="24"/>
          <w:szCs w:val="24"/>
        </w:rPr>
      </w:pPr>
      <w:r>
        <w:rPr>
          <w:rFonts w:ascii="Times New Roman" w:hAnsi="Times New Roman" w:cs="Times New Roman"/>
          <w:sz w:val="24"/>
          <w:szCs w:val="24"/>
        </w:rPr>
        <w:t xml:space="preserve">Robustelli, B., &amp; Whisman, M. (2018). Gratitude and Life Satisfaction in The United States and Japan. </w:t>
      </w:r>
      <w:r>
        <w:rPr>
          <w:rFonts w:ascii="Times New Roman" w:hAnsi="Times New Roman" w:cs="Times New Roman"/>
          <w:i/>
          <w:iCs/>
          <w:sz w:val="24"/>
          <w:szCs w:val="24"/>
        </w:rPr>
        <w:t>Journal of Happiness Study</w:t>
      </w:r>
      <w:r>
        <w:rPr>
          <w:rFonts w:ascii="Times New Roman" w:hAnsi="Times New Roman" w:cs="Times New Roman"/>
          <w:sz w:val="24"/>
          <w:szCs w:val="24"/>
        </w:rPr>
        <w:t xml:space="preserve"> .</w:t>
      </w:r>
    </w:p>
    <w:p>
      <w:pPr>
        <w:pStyle w:val="6"/>
        <w:ind w:left="709" w:hanging="709"/>
        <w:jc w:val="both"/>
        <w:rPr>
          <w:rFonts w:ascii="Times New Roman" w:hAnsi="Times New Roman" w:cs="Times New Roman"/>
          <w:sz w:val="24"/>
          <w:szCs w:val="24"/>
        </w:rPr>
      </w:pPr>
      <w:r>
        <w:rPr>
          <w:rFonts w:ascii="Times New Roman" w:hAnsi="Times New Roman" w:cs="Times New Roman"/>
          <w:sz w:val="24"/>
          <w:szCs w:val="24"/>
        </w:rPr>
        <w:t xml:space="preserve">Sapmaz, F., Yıldırım, M., Topçuoğlu, P., Nalbant, D., &amp; Sızır, U. (2016). </w:t>
      </w:r>
      <w:r>
        <w:rPr>
          <w:rFonts w:ascii="Times New Roman" w:hAnsi="Times New Roman" w:cs="Times New Roman"/>
          <w:i/>
          <w:iCs/>
          <w:sz w:val="24"/>
          <w:szCs w:val="24"/>
        </w:rPr>
        <w:t xml:space="preserve">Gratitude Forgiveness and Humility as Predictors of Subjective Well-being among </w:t>
      </w:r>
      <w:r>
        <w:rPr>
          <w:rFonts w:ascii="Times New Roman" w:hAnsi="Times New Roman" w:cs="Times New Roman"/>
          <w:sz w:val="24"/>
          <w:szCs w:val="24"/>
        </w:rPr>
        <w:t xml:space="preserve">University Students. </w:t>
      </w:r>
      <w:r>
        <w:rPr>
          <w:rFonts w:ascii="Times New Roman" w:hAnsi="Times New Roman" w:cs="Times New Roman"/>
          <w:i/>
          <w:iCs/>
          <w:sz w:val="24"/>
          <w:szCs w:val="24"/>
        </w:rPr>
        <w:t>International Online Journal of Educational Sciences</w:t>
      </w:r>
      <w:r>
        <w:rPr>
          <w:rFonts w:ascii="Times New Roman" w:hAnsi="Times New Roman" w:cs="Times New Roman"/>
          <w:sz w:val="24"/>
          <w:szCs w:val="24"/>
        </w:rPr>
        <w:t xml:space="preserve"> .</w:t>
      </w:r>
    </w:p>
    <w:p>
      <w:pPr>
        <w:pStyle w:val="6"/>
        <w:ind w:left="709" w:hanging="709"/>
        <w:jc w:val="both"/>
        <w:rPr>
          <w:rFonts w:ascii="Times New Roman" w:hAnsi="Times New Roman" w:cs="Times New Roman"/>
          <w:sz w:val="24"/>
          <w:szCs w:val="24"/>
        </w:rPr>
      </w:pPr>
      <w:r>
        <w:rPr>
          <w:rFonts w:ascii="Times New Roman" w:hAnsi="Times New Roman" w:cs="Times New Roman"/>
          <w:sz w:val="24"/>
          <w:szCs w:val="24"/>
        </w:rPr>
        <w:t xml:space="preserve">Sarjita. (2017). Pengaruh Perilaku Kepemimpinan Transformasional Dan </w:t>
      </w:r>
      <w:r>
        <w:rPr>
          <w:rFonts w:ascii="Times New Roman" w:hAnsi="Times New Roman" w:cs="Times New Roman"/>
          <w:i/>
          <w:iCs/>
          <w:sz w:val="24"/>
          <w:szCs w:val="24"/>
        </w:rPr>
        <w:t xml:space="preserve">Locus Of Control </w:t>
      </w:r>
      <w:r>
        <w:rPr>
          <w:rFonts w:ascii="Times New Roman" w:hAnsi="Times New Roman" w:cs="Times New Roman"/>
          <w:sz w:val="24"/>
          <w:szCs w:val="24"/>
        </w:rPr>
        <w:t>Terhadap Kepuasan Kerja Karyawan. Riset Manajemen &amp; Akuntansi .</w:t>
      </w:r>
    </w:p>
    <w:p>
      <w:pPr>
        <w:pStyle w:val="6"/>
        <w:ind w:left="709" w:hanging="709"/>
        <w:jc w:val="both"/>
        <w:rPr>
          <w:rFonts w:ascii="Times New Roman" w:hAnsi="Times New Roman" w:cs="Times New Roman"/>
          <w:sz w:val="24"/>
          <w:szCs w:val="24"/>
        </w:rPr>
      </w:pPr>
      <w:r>
        <w:rPr>
          <w:rFonts w:ascii="Times New Roman" w:hAnsi="Times New Roman" w:cs="Times New Roman"/>
          <w:sz w:val="24"/>
          <w:szCs w:val="24"/>
        </w:rPr>
        <w:t xml:space="preserve">Sibawaihin, N. K. (2017). Pengaruh </w:t>
      </w:r>
      <w:r>
        <w:rPr>
          <w:rFonts w:ascii="Times New Roman" w:hAnsi="Times New Roman" w:cs="Times New Roman"/>
          <w:i/>
          <w:iCs/>
          <w:sz w:val="24"/>
          <w:szCs w:val="24"/>
        </w:rPr>
        <w:t xml:space="preserve">Locus of Control </w:t>
      </w:r>
      <w:r>
        <w:rPr>
          <w:rFonts w:ascii="Times New Roman" w:hAnsi="Times New Roman" w:cs="Times New Roman"/>
          <w:sz w:val="24"/>
          <w:szCs w:val="24"/>
        </w:rPr>
        <w:t>dan Motivasi Instrinsik terhadap Kepuasan Guru Honorer. Jurnal Sosial Humaniora .</w:t>
      </w:r>
    </w:p>
    <w:p>
      <w:pPr>
        <w:pStyle w:val="6"/>
        <w:ind w:left="709" w:hanging="709"/>
        <w:jc w:val="both"/>
        <w:rPr>
          <w:rFonts w:ascii="Times New Roman" w:hAnsi="Times New Roman" w:cs="Times New Roman"/>
          <w:sz w:val="24"/>
          <w:szCs w:val="24"/>
        </w:rPr>
      </w:pPr>
      <w:r>
        <w:rPr>
          <w:rFonts w:ascii="Times New Roman" w:hAnsi="Times New Roman" w:cs="Times New Roman"/>
          <w:sz w:val="24"/>
          <w:szCs w:val="24"/>
        </w:rPr>
        <w:t xml:space="preserve">Soto, C. (2015). </w:t>
      </w:r>
      <w:r>
        <w:rPr>
          <w:rFonts w:ascii="Times New Roman" w:hAnsi="Times New Roman" w:cs="Times New Roman"/>
          <w:i/>
          <w:iCs/>
          <w:sz w:val="24"/>
          <w:szCs w:val="24"/>
        </w:rPr>
        <w:t>Is happiness good for your personality? Concurrent and prospective relations of the big five with subjective well-being</w:t>
      </w:r>
      <w:r>
        <w:rPr>
          <w:rFonts w:ascii="Times New Roman" w:hAnsi="Times New Roman" w:cs="Times New Roman"/>
          <w:sz w:val="24"/>
          <w:szCs w:val="24"/>
        </w:rPr>
        <w:t>.</w:t>
      </w:r>
      <w:r>
        <w:rPr>
          <w:rFonts w:ascii="Times New Roman" w:hAnsi="Times New Roman" w:cs="Times New Roman"/>
          <w:i/>
          <w:iCs/>
          <w:sz w:val="24"/>
          <w:szCs w:val="24"/>
        </w:rPr>
        <w:t xml:space="preserve"> Journal of Personality </w:t>
      </w:r>
      <w:r>
        <w:rPr>
          <w:rFonts w:ascii="Times New Roman" w:hAnsi="Times New Roman" w:cs="Times New Roman"/>
          <w:sz w:val="24"/>
          <w:szCs w:val="24"/>
        </w:rPr>
        <w:t>.</w:t>
      </w:r>
    </w:p>
    <w:p>
      <w:pPr>
        <w:pStyle w:val="6"/>
        <w:ind w:left="709" w:hanging="709"/>
        <w:jc w:val="both"/>
        <w:rPr>
          <w:rFonts w:ascii="Times New Roman" w:hAnsi="Times New Roman" w:cs="Times New Roman"/>
          <w:sz w:val="24"/>
          <w:szCs w:val="24"/>
        </w:rPr>
      </w:pPr>
      <w:r>
        <w:rPr>
          <w:rFonts w:ascii="Times New Roman" w:hAnsi="Times New Roman" w:cs="Times New Roman"/>
          <w:sz w:val="24"/>
          <w:szCs w:val="24"/>
        </w:rPr>
        <w:t xml:space="preserve">Susanto, D. (2018). Pengaruh Smartphone dan </w:t>
      </w:r>
      <w:r>
        <w:rPr>
          <w:rFonts w:ascii="Times New Roman" w:hAnsi="Times New Roman" w:cs="Times New Roman"/>
          <w:i/>
          <w:iCs/>
          <w:sz w:val="24"/>
          <w:szCs w:val="24"/>
        </w:rPr>
        <w:t>Locus of Control</w:t>
      </w:r>
      <w:r>
        <w:rPr>
          <w:rFonts w:ascii="Times New Roman" w:hAnsi="Times New Roman" w:cs="Times New Roman"/>
          <w:sz w:val="24"/>
          <w:szCs w:val="24"/>
        </w:rPr>
        <w:t xml:space="preserve"> : Keterkaitannya dengan Prestasi Belajar, Kualitas Tidur dan </w:t>
      </w:r>
      <w:r>
        <w:rPr>
          <w:rFonts w:ascii="Times New Roman" w:hAnsi="Times New Roman" w:cs="Times New Roman"/>
          <w:i/>
          <w:iCs/>
          <w:sz w:val="24"/>
          <w:szCs w:val="24"/>
        </w:rPr>
        <w:t>Subjective Well-being</w:t>
      </w:r>
      <w:r>
        <w:rPr>
          <w:rFonts w:ascii="Times New Roman" w:hAnsi="Times New Roman" w:cs="Times New Roman"/>
          <w:sz w:val="24"/>
          <w:szCs w:val="24"/>
        </w:rPr>
        <w:t>. Jurnal Psikologi Sosial .</w:t>
      </w:r>
    </w:p>
    <w:p>
      <w:pPr>
        <w:pStyle w:val="6"/>
        <w:ind w:left="709" w:hanging="709"/>
        <w:jc w:val="both"/>
        <w:rPr>
          <w:rFonts w:ascii="Times New Roman" w:hAnsi="Times New Roman" w:cs="Times New Roman"/>
          <w:sz w:val="24"/>
          <w:szCs w:val="24"/>
        </w:rPr>
      </w:pPr>
      <w:r>
        <w:rPr>
          <w:rFonts w:ascii="Times New Roman" w:hAnsi="Times New Roman" w:cs="Times New Roman"/>
          <w:sz w:val="24"/>
          <w:szCs w:val="24"/>
        </w:rPr>
        <w:t>Syatriadin. (2017). Locus Of Control: Teori Temuan Penelitian Dan Reorientasinya Dalam Manajemen Penanganan Kesulitan Belajar Peserta Didik. Jurnal Pendidikan Dasar .</w:t>
      </w:r>
    </w:p>
    <w:p>
      <w:pPr>
        <w:pStyle w:val="6"/>
        <w:ind w:left="709" w:hanging="709"/>
        <w:jc w:val="both"/>
        <w:rPr>
          <w:rFonts w:ascii="Times New Roman" w:hAnsi="Times New Roman" w:cs="Times New Roman"/>
          <w:sz w:val="24"/>
          <w:szCs w:val="24"/>
        </w:rPr>
      </w:pPr>
      <w:r>
        <w:rPr>
          <w:rFonts w:ascii="Times New Roman" w:hAnsi="Times New Roman" w:cs="Times New Roman"/>
          <w:sz w:val="24"/>
          <w:szCs w:val="24"/>
        </w:rPr>
        <w:t xml:space="preserve">W, G. R., &amp; Grogory, M. (2014). </w:t>
      </w:r>
      <w:r>
        <w:rPr>
          <w:rFonts w:ascii="Times New Roman" w:hAnsi="Times New Roman" w:cs="Times New Roman"/>
          <w:i/>
          <w:iCs/>
          <w:sz w:val="24"/>
          <w:szCs w:val="24"/>
        </w:rPr>
        <w:t>Organizational Behaviour : Managing People and Organization.</w:t>
      </w:r>
      <w:r>
        <w:rPr>
          <w:rFonts w:ascii="Times New Roman" w:hAnsi="Times New Roman" w:cs="Times New Roman"/>
          <w:sz w:val="24"/>
          <w:szCs w:val="24"/>
        </w:rPr>
        <w:t xml:space="preserve"> South-Western USA: Cengage Learning.</w:t>
      </w:r>
    </w:p>
    <w:p>
      <w:pPr>
        <w:pStyle w:val="6"/>
        <w:ind w:left="709" w:hanging="709"/>
        <w:jc w:val="both"/>
        <w:rPr>
          <w:rFonts w:ascii="Times New Roman" w:hAnsi="Times New Roman" w:cs="Times New Roman"/>
          <w:sz w:val="24"/>
          <w:szCs w:val="24"/>
        </w:rPr>
      </w:pPr>
      <w:r>
        <w:rPr>
          <w:rFonts w:ascii="Times New Roman" w:hAnsi="Times New Roman" w:cs="Times New Roman"/>
          <w:sz w:val="24"/>
          <w:szCs w:val="24"/>
        </w:rPr>
        <w:t xml:space="preserve">Ye, Y., &amp; Lin, L. (2015). </w:t>
      </w:r>
      <w:r>
        <w:rPr>
          <w:rFonts w:ascii="Times New Roman" w:hAnsi="Times New Roman" w:cs="Times New Roman"/>
          <w:i/>
          <w:iCs/>
          <w:sz w:val="24"/>
          <w:szCs w:val="24"/>
        </w:rPr>
        <w:t>Examining Relations Between Locus Of Control,Loneliness, Subjective Well-Being, And Preference, For Online Social Interaction. Psychological Reports: Mental &amp; Physical Health Journal</w:t>
      </w:r>
      <w:r>
        <w:rPr>
          <w:rFonts w:ascii="Times New Roman" w:hAnsi="Times New Roman" w:cs="Times New Roman"/>
          <w:sz w:val="24"/>
          <w:szCs w:val="24"/>
        </w:rPr>
        <w:t xml:space="preserve"> .</w:t>
      </w:r>
    </w:p>
    <w:p>
      <w:pPr>
        <w:spacing w:after="0"/>
        <w:rPr>
          <w:rFonts w:ascii="Times New Roman" w:hAnsi="Times New Roman" w:cs="Times New Roman"/>
          <w:b/>
          <w:bCs/>
        </w:rPr>
      </w:pPr>
      <w:r>
        <w:rPr>
          <w:rFonts w:ascii="Times New Roman" w:hAnsi="Times New Roman" w:cs="Times New Roman"/>
          <w:b/>
          <w:bCs/>
        </w:rPr>
        <w:t>Buku terjemahan</w:t>
      </w:r>
    </w:p>
    <w:p>
      <w:pPr>
        <w:pStyle w:val="6"/>
        <w:spacing w:after="0"/>
        <w:ind w:left="709" w:hanging="709"/>
        <w:jc w:val="both"/>
        <w:rPr>
          <w:rFonts w:ascii="Times New Roman" w:hAnsi="Times New Roman" w:cs="Times New Roman"/>
          <w:sz w:val="24"/>
          <w:szCs w:val="24"/>
        </w:rPr>
      </w:pPr>
      <w:r>
        <w:rPr>
          <w:rFonts w:ascii="Times New Roman" w:hAnsi="Times New Roman" w:cs="Times New Roman"/>
          <w:sz w:val="24"/>
          <w:szCs w:val="24"/>
        </w:rPr>
        <w:t>Robbins, &amp; Judge. (2015). Perilaku Organisasi</w:t>
      </w:r>
      <w:r>
        <w:rPr>
          <w:rFonts w:ascii="Times New Roman" w:hAnsi="Times New Roman" w:cs="Times New Roman"/>
          <w:i/>
          <w:iCs/>
          <w:sz w:val="24"/>
          <w:szCs w:val="24"/>
        </w:rPr>
        <w:t>.</w:t>
      </w:r>
      <w:r>
        <w:rPr>
          <w:rFonts w:ascii="Times New Roman" w:hAnsi="Times New Roman" w:cs="Times New Roman"/>
          <w:sz w:val="24"/>
          <w:szCs w:val="24"/>
        </w:rPr>
        <w:t xml:space="preserve"> Jakarta: Salemba Empat.</w:t>
      </w:r>
    </w:p>
    <w:p>
      <w:pPr>
        <w:spacing w:before="240" w:after="0"/>
        <w:rPr>
          <w:rFonts w:ascii="Times New Roman" w:hAnsi="Times New Roman" w:cs="Times New Roman"/>
          <w:b/>
          <w:bCs/>
        </w:rPr>
      </w:pPr>
      <w:r>
        <w:rPr>
          <w:rFonts w:ascii="Times New Roman" w:hAnsi="Times New Roman" w:cs="Times New Roman"/>
          <w:b/>
          <w:bCs/>
        </w:rPr>
        <w:t>Skripsi, Tesis, Disertasi, Laporan penelitian</w:t>
      </w:r>
    </w:p>
    <w:p>
      <w:pPr>
        <w:spacing w:after="0"/>
        <w:ind w:left="851" w:hanging="851"/>
        <w:rPr>
          <w:rFonts w:ascii="Times New Roman" w:hAnsi="Times New Roman" w:cs="Times New Roman"/>
          <w:i/>
          <w:iCs/>
          <w:sz w:val="24"/>
          <w:szCs w:val="24"/>
        </w:rPr>
      </w:pPr>
      <w:r>
        <w:rPr>
          <w:rFonts w:ascii="Times New Roman" w:hAnsi="Times New Roman" w:cs="Times New Roman"/>
          <w:sz w:val="24"/>
          <w:szCs w:val="24"/>
        </w:rPr>
        <w:t xml:space="preserve">Amalini, H. F., Musadieq, M. A., &amp; Afrianty, T. W. (2016). </w:t>
      </w:r>
      <w:r>
        <w:rPr>
          <w:rFonts w:ascii="Times New Roman" w:hAnsi="Times New Roman" w:cs="Times New Roman"/>
          <w:i/>
          <w:iCs/>
          <w:sz w:val="24"/>
          <w:szCs w:val="24"/>
        </w:rPr>
        <w:t xml:space="preserve">Pengaruh Locus of control </w:t>
      </w:r>
      <w:r>
        <w:rPr>
          <w:rFonts w:ascii="Times New Roman" w:hAnsi="Times New Roman" w:cs="Times New Roman"/>
          <w:sz w:val="24"/>
          <w:szCs w:val="24"/>
        </w:rPr>
        <w:t xml:space="preserve">terhadap kepuasan kerja dan kinerja. </w:t>
      </w:r>
      <w:r>
        <w:rPr>
          <w:rFonts w:ascii="Times New Roman" w:hAnsi="Times New Roman" w:cs="Times New Roman"/>
          <w:i/>
          <w:iCs/>
          <w:sz w:val="24"/>
          <w:szCs w:val="24"/>
        </w:rPr>
        <w:t>Jurnal Administrasi Bisnis</w:t>
      </w:r>
    </w:p>
    <w:p>
      <w:pPr>
        <w:pStyle w:val="6"/>
        <w:ind w:left="709" w:hanging="709"/>
        <w:jc w:val="both"/>
        <w:rPr>
          <w:rFonts w:ascii="Times New Roman" w:hAnsi="Times New Roman" w:cs="Times New Roman"/>
          <w:sz w:val="24"/>
          <w:szCs w:val="24"/>
        </w:rPr>
      </w:pPr>
      <w:r>
        <w:rPr>
          <w:rFonts w:ascii="Times New Roman" w:hAnsi="Times New Roman" w:cs="Times New Roman"/>
          <w:sz w:val="24"/>
          <w:szCs w:val="24"/>
        </w:rPr>
        <w:t xml:space="preserve">Ayudiati, S. E. (2010). Pengaruh </w:t>
      </w:r>
      <w:r>
        <w:rPr>
          <w:rFonts w:ascii="Times New Roman" w:hAnsi="Times New Roman" w:cs="Times New Roman"/>
          <w:i/>
          <w:iCs/>
          <w:sz w:val="24"/>
          <w:szCs w:val="24"/>
        </w:rPr>
        <w:t xml:space="preserve">Locus of Control </w:t>
      </w:r>
      <w:r>
        <w:rPr>
          <w:rFonts w:ascii="Times New Roman" w:hAnsi="Times New Roman" w:cs="Times New Roman"/>
          <w:sz w:val="24"/>
          <w:szCs w:val="24"/>
        </w:rPr>
        <w:t>Terhadap Kinerja dengan Etika Kerja Islam Sebagai Variabel Moderating</w:t>
      </w:r>
      <w:r>
        <w:rPr>
          <w:rFonts w:ascii="Times New Roman" w:hAnsi="Times New Roman" w:cs="Times New Roman"/>
          <w:i/>
          <w:iCs/>
          <w:sz w:val="24"/>
          <w:szCs w:val="24"/>
        </w:rPr>
        <w:t>.</w:t>
      </w:r>
      <w:r>
        <w:rPr>
          <w:rFonts w:ascii="Times New Roman" w:hAnsi="Times New Roman" w:cs="Times New Roman"/>
          <w:sz w:val="24"/>
          <w:szCs w:val="24"/>
        </w:rPr>
        <w:t xml:space="preserve"> Semarang: Universitas Diponegoro.</w:t>
      </w:r>
    </w:p>
    <w:p>
      <w:pPr>
        <w:pStyle w:val="6"/>
        <w:ind w:left="709" w:hanging="709"/>
        <w:jc w:val="both"/>
        <w:rPr>
          <w:rFonts w:ascii="Times New Roman" w:hAnsi="Times New Roman" w:cs="Times New Roman"/>
          <w:sz w:val="24"/>
          <w:szCs w:val="24"/>
        </w:rPr>
      </w:pPr>
      <w:r>
        <w:rPr>
          <w:rFonts w:ascii="Times New Roman" w:hAnsi="Times New Roman" w:cs="Times New Roman"/>
          <w:sz w:val="24"/>
          <w:szCs w:val="24"/>
        </w:rPr>
        <w:t xml:space="preserve">Diener, E., Oishi, S., &amp; Lucas, R. E. (2015). </w:t>
      </w:r>
      <w:r>
        <w:rPr>
          <w:rFonts w:ascii="Times New Roman" w:hAnsi="Times New Roman" w:cs="Times New Roman"/>
          <w:i/>
          <w:iCs/>
          <w:sz w:val="24"/>
          <w:szCs w:val="24"/>
        </w:rPr>
        <w:t>National Accounts of Subjective Well-being</w:t>
      </w:r>
      <w:r>
        <w:rPr>
          <w:rFonts w:ascii="Times New Roman" w:hAnsi="Times New Roman" w:cs="Times New Roman"/>
          <w:sz w:val="24"/>
          <w:szCs w:val="24"/>
        </w:rPr>
        <w:t xml:space="preserve">. </w:t>
      </w:r>
      <w:r>
        <w:rPr>
          <w:rFonts w:ascii="Times New Roman" w:hAnsi="Times New Roman" w:cs="Times New Roman"/>
          <w:i/>
          <w:iCs/>
          <w:sz w:val="24"/>
          <w:szCs w:val="24"/>
        </w:rPr>
        <w:t>American Psychologist</w:t>
      </w:r>
      <w:r>
        <w:rPr>
          <w:rFonts w:ascii="Times New Roman" w:hAnsi="Times New Roman" w:cs="Times New Roman"/>
          <w:sz w:val="24"/>
          <w:szCs w:val="24"/>
        </w:rPr>
        <w:t xml:space="preserve"> .</w:t>
      </w:r>
    </w:p>
    <w:p>
      <w:pPr>
        <w:pStyle w:val="6"/>
        <w:ind w:left="709" w:hanging="709"/>
        <w:jc w:val="both"/>
        <w:rPr>
          <w:rFonts w:ascii="Times New Roman" w:hAnsi="Times New Roman" w:cs="Times New Roman"/>
          <w:sz w:val="24"/>
          <w:szCs w:val="24"/>
        </w:rPr>
      </w:pPr>
      <w:r>
        <w:rPr>
          <w:rFonts w:ascii="Times New Roman" w:hAnsi="Times New Roman" w:cs="Times New Roman"/>
          <w:sz w:val="24"/>
          <w:szCs w:val="24"/>
        </w:rPr>
        <w:t>Enna, A. (2017). Pengaruh Hubungan Interpersonal terhadap Kepuasan Kerja Melalui Budaya Organisasi pada PT. PLN Persero Rayon Lamongan</w:t>
      </w:r>
      <w:r>
        <w:rPr>
          <w:rFonts w:ascii="Times New Roman" w:hAnsi="Times New Roman" w:cs="Times New Roman"/>
          <w:i/>
          <w:iCs/>
          <w:sz w:val="24"/>
          <w:szCs w:val="24"/>
        </w:rPr>
        <w:t>.</w:t>
      </w:r>
      <w:r>
        <w:rPr>
          <w:rFonts w:ascii="Times New Roman" w:hAnsi="Times New Roman" w:cs="Times New Roman"/>
          <w:sz w:val="24"/>
          <w:szCs w:val="24"/>
        </w:rPr>
        <w:t xml:space="preserve"> Malang: UIN Maulana Malik Ibrahim.</w:t>
      </w:r>
    </w:p>
    <w:p>
      <w:pPr>
        <w:pStyle w:val="6"/>
        <w:ind w:left="709" w:hanging="709"/>
        <w:jc w:val="both"/>
        <w:rPr>
          <w:rFonts w:ascii="Times New Roman" w:hAnsi="Times New Roman" w:cs="Times New Roman"/>
          <w:sz w:val="24"/>
          <w:szCs w:val="24"/>
        </w:rPr>
      </w:pPr>
      <w:r>
        <w:rPr>
          <w:rFonts w:ascii="Times New Roman" w:hAnsi="Times New Roman" w:cs="Times New Roman"/>
          <w:sz w:val="24"/>
          <w:szCs w:val="24"/>
        </w:rPr>
        <w:t>Munandar, A. S. (2014). Psikologi Industri dan Organsisasi</w:t>
      </w:r>
      <w:r>
        <w:rPr>
          <w:rFonts w:ascii="Times New Roman" w:hAnsi="Times New Roman" w:cs="Times New Roman"/>
          <w:i/>
          <w:iCs/>
          <w:sz w:val="24"/>
          <w:szCs w:val="24"/>
        </w:rPr>
        <w:t>.</w:t>
      </w:r>
      <w:r>
        <w:rPr>
          <w:rFonts w:ascii="Times New Roman" w:hAnsi="Times New Roman" w:cs="Times New Roman"/>
          <w:sz w:val="24"/>
          <w:szCs w:val="24"/>
        </w:rPr>
        <w:t xml:space="preserve"> Jakarta: Universitas Indonesia.</w:t>
      </w:r>
    </w:p>
    <w:p>
      <w:pPr>
        <w:pStyle w:val="6"/>
        <w:ind w:left="709" w:hanging="709"/>
        <w:jc w:val="both"/>
        <w:rPr>
          <w:rFonts w:ascii="Times New Roman" w:hAnsi="Times New Roman" w:cs="Times New Roman"/>
          <w:sz w:val="24"/>
          <w:szCs w:val="24"/>
        </w:rPr>
      </w:pPr>
      <w:r>
        <w:rPr>
          <w:rFonts w:ascii="Times New Roman" w:hAnsi="Times New Roman" w:cs="Times New Roman"/>
          <w:sz w:val="24"/>
          <w:szCs w:val="24"/>
        </w:rPr>
        <w:t xml:space="preserve">Pinasti, W. (2011). </w:t>
      </w:r>
      <w:r>
        <w:rPr>
          <w:rFonts w:ascii="Times New Roman" w:hAnsi="Times New Roman" w:cs="Times New Roman"/>
          <w:i/>
          <w:iCs/>
          <w:sz w:val="24"/>
          <w:szCs w:val="24"/>
        </w:rPr>
        <w:t>Pengaruh Self-Efficacy, Locus of control, dan Faktor Demografis Terhadap Kematangan Karir Mahasiswa .</w:t>
      </w:r>
      <w:r>
        <w:rPr>
          <w:rFonts w:ascii="Times New Roman" w:hAnsi="Times New Roman" w:cs="Times New Roman"/>
          <w:sz w:val="24"/>
          <w:szCs w:val="24"/>
        </w:rPr>
        <w:t xml:space="preserve"> Jakarta: UIN Syarif Hidayatullah .</w:t>
      </w:r>
    </w:p>
    <w:p>
      <w:pPr>
        <w:pStyle w:val="6"/>
        <w:ind w:left="709" w:hanging="709"/>
        <w:jc w:val="both"/>
        <w:rPr>
          <w:rFonts w:ascii="Times New Roman" w:hAnsi="Times New Roman" w:cs="Times New Roman"/>
          <w:sz w:val="24"/>
          <w:szCs w:val="24"/>
        </w:rPr>
      </w:pPr>
      <w:r>
        <w:rPr>
          <w:rFonts w:ascii="Times New Roman" w:hAnsi="Times New Roman" w:cs="Times New Roman"/>
          <w:sz w:val="24"/>
          <w:szCs w:val="24"/>
        </w:rPr>
        <w:t>Triwijayanti, R. (2016). Hubungan</w:t>
      </w:r>
      <w:r>
        <w:rPr>
          <w:rFonts w:ascii="Times New Roman" w:hAnsi="Times New Roman" w:cs="Times New Roman"/>
          <w:i/>
          <w:iCs/>
          <w:sz w:val="24"/>
          <w:szCs w:val="24"/>
        </w:rPr>
        <w:t xml:space="preserve"> Locus of Control </w:t>
      </w:r>
      <w:r>
        <w:rPr>
          <w:rFonts w:ascii="Times New Roman" w:hAnsi="Times New Roman" w:cs="Times New Roman"/>
          <w:sz w:val="24"/>
          <w:szCs w:val="24"/>
        </w:rPr>
        <w:t>dengan</w:t>
      </w:r>
      <w:r>
        <w:rPr>
          <w:rFonts w:ascii="Times New Roman" w:hAnsi="Times New Roman" w:cs="Times New Roman"/>
          <w:i/>
          <w:iCs/>
          <w:sz w:val="24"/>
          <w:szCs w:val="24"/>
        </w:rPr>
        <w:t xml:space="preserve"> Burnout</w:t>
      </w:r>
      <w:r>
        <w:rPr>
          <w:rFonts w:ascii="Times New Roman" w:hAnsi="Times New Roman" w:cs="Times New Roman"/>
          <w:sz w:val="24"/>
          <w:szCs w:val="24"/>
        </w:rPr>
        <w:t xml:space="preserve"> Perawat Di Ruang Rawat Inap Rumah Sakit Muhammadiyah Palembang</w:t>
      </w:r>
      <w:r>
        <w:rPr>
          <w:rFonts w:ascii="Times New Roman" w:hAnsi="Times New Roman" w:cs="Times New Roman"/>
          <w:i/>
          <w:iCs/>
          <w:sz w:val="24"/>
          <w:szCs w:val="24"/>
        </w:rPr>
        <w:t>.</w:t>
      </w:r>
      <w:r>
        <w:rPr>
          <w:rFonts w:ascii="Times New Roman" w:hAnsi="Times New Roman" w:cs="Times New Roman"/>
          <w:sz w:val="24"/>
          <w:szCs w:val="24"/>
        </w:rPr>
        <w:t xml:space="preserve"> Semarang: Universitas Diponegoro.</w:t>
      </w:r>
    </w:p>
    <w:p>
      <w:pPr>
        <w:pStyle w:val="6"/>
        <w:ind w:left="709" w:hanging="709"/>
        <w:jc w:val="both"/>
        <w:rPr>
          <w:rFonts w:ascii="Times New Roman" w:hAnsi="Times New Roman" w:cs="Times New Roman"/>
          <w:sz w:val="24"/>
          <w:szCs w:val="24"/>
        </w:rPr>
      </w:pPr>
      <w:r>
        <w:rPr>
          <w:rFonts w:ascii="Times New Roman" w:hAnsi="Times New Roman" w:cs="Times New Roman"/>
          <w:sz w:val="24"/>
          <w:szCs w:val="24"/>
        </w:rPr>
        <w:t xml:space="preserve">Tsalasah, E. F. (2018). Pengaruh Stres Kerja Terhadap Kinerja Karyawan Melalui </w:t>
      </w:r>
      <w:r>
        <w:rPr>
          <w:rFonts w:ascii="Times New Roman" w:hAnsi="Times New Roman" w:cs="Times New Roman"/>
          <w:i/>
          <w:iCs/>
          <w:sz w:val="24"/>
          <w:szCs w:val="24"/>
        </w:rPr>
        <w:t xml:space="preserve">Psychologycal Well-Being </w:t>
      </w:r>
      <w:r>
        <w:rPr>
          <w:rFonts w:ascii="Times New Roman" w:hAnsi="Times New Roman" w:cs="Times New Roman"/>
          <w:sz w:val="24"/>
          <w:szCs w:val="24"/>
        </w:rPr>
        <w:t xml:space="preserve">Dan </w:t>
      </w:r>
      <w:r>
        <w:rPr>
          <w:rFonts w:ascii="Times New Roman" w:hAnsi="Times New Roman" w:cs="Times New Roman"/>
          <w:i/>
          <w:iCs/>
          <w:sz w:val="24"/>
          <w:szCs w:val="24"/>
        </w:rPr>
        <w:t>Subjective Well-Being .</w:t>
      </w:r>
      <w:r>
        <w:rPr>
          <w:rFonts w:ascii="Times New Roman" w:hAnsi="Times New Roman" w:cs="Times New Roman"/>
          <w:sz w:val="24"/>
          <w:szCs w:val="24"/>
        </w:rPr>
        <w:t xml:space="preserve"> Malang: Universitas Brawijaya.</w:t>
      </w:r>
    </w:p>
    <w:p>
      <w:pPr>
        <w:pStyle w:val="6"/>
        <w:ind w:left="709" w:hanging="709"/>
        <w:jc w:val="both"/>
        <w:rPr>
          <w:rFonts w:ascii="Times New Roman" w:hAnsi="Times New Roman" w:cs="Times New Roman"/>
          <w:sz w:val="24"/>
          <w:szCs w:val="24"/>
        </w:rPr>
      </w:pPr>
      <w:r>
        <w:rPr>
          <w:rFonts w:ascii="Times New Roman" w:hAnsi="Times New Roman" w:cs="Times New Roman"/>
          <w:sz w:val="24"/>
          <w:szCs w:val="24"/>
        </w:rPr>
        <w:t xml:space="preserve">Zakiyah, K. (2017). Pengaruh </w:t>
      </w:r>
      <w:r>
        <w:rPr>
          <w:rFonts w:ascii="Times New Roman" w:hAnsi="Times New Roman" w:cs="Times New Roman"/>
          <w:i/>
          <w:iCs/>
          <w:sz w:val="24"/>
          <w:szCs w:val="24"/>
        </w:rPr>
        <w:t>Locus of Control Internal</w:t>
      </w:r>
      <w:r>
        <w:rPr>
          <w:rFonts w:ascii="Times New Roman" w:hAnsi="Times New Roman" w:cs="Times New Roman"/>
          <w:sz w:val="24"/>
          <w:szCs w:val="24"/>
        </w:rPr>
        <w:t xml:space="preserve"> dan </w:t>
      </w:r>
      <w:r>
        <w:rPr>
          <w:rFonts w:ascii="Times New Roman" w:hAnsi="Times New Roman" w:cs="Times New Roman"/>
          <w:i/>
          <w:iCs/>
          <w:sz w:val="24"/>
          <w:szCs w:val="24"/>
        </w:rPr>
        <w:t xml:space="preserve">Eksternal Locus of Control </w:t>
      </w:r>
      <w:r>
        <w:rPr>
          <w:rFonts w:ascii="Times New Roman" w:hAnsi="Times New Roman" w:cs="Times New Roman"/>
          <w:sz w:val="24"/>
          <w:szCs w:val="24"/>
        </w:rPr>
        <w:t>terhadap Kepuasan Kerja Pada Pebisnis MLM Oriflame di Surabaya dalam Komunitas M3 Network</w:t>
      </w:r>
      <w:r>
        <w:rPr>
          <w:rFonts w:ascii="Times New Roman" w:hAnsi="Times New Roman" w:cs="Times New Roman"/>
          <w:i/>
          <w:iCs/>
          <w:sz w:val="24"/>
          <w:szCs w:val="24"/>
        </w:rPr>
        <w:t>.</w:t>
      </w:r>
      <w:r>
        <w:rPr>
          <w:rFonts w:ascii="Times New Roman" w:hAnsi="Times New Roman" w:cs="Times New Roman"/>
          <w:sz w:val="24"/>
          <w:szCs w:val="24"/>
        </w:rPr>
        <w:t xml:space="preserve"> Malang: UIN Maulana Malik Ibrahim.</w:t>
      </w:r>
    </w:p>
    <w:p>
      <w:pPr>
        <w:spacing w:after="0"/>
        <w:rPr>
          <w:rFonts w:ascii="Times New Roman" w:hAnsi="Times New Roman" w:cs="Times New Roman"/>
          <w:b/>
          <w:bCs/>
        </w:rPr>
      </w:pPr>
      <w:r>
        <w:rPr>
          <w:rFonts w:ascii="Times New Roman" w:hAnsi="Times New Roman" w:cs="Times New Roman"/>
          <w:b/>
          <w:bCs/>
        </w:rPr>
        <w:t>Internet (artikel dalam jurnal online)</w:t>
      </w:r>
    </w:p>
    <w:p>
      <w:pPr>
        <w:pStyle w:val="6"/>
        <w:spacing w:after="0"/>
        <w:ind w:left="709" w:hanging="709"/>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Hersch, R. K., Cook, R. F., Diane, Kaplan, S., Hughes, D., Ann, M., et al. (2016). </w:t>
      </w:r>
      <w:r>
        <w:rPr>
          <w:rFonts w:ascii="Times New Roman" w:hAnsi="Times New Roman" w:cs="Times New Roman"/>
          <w:i/>
          <w:iCs/>
          <w:sz w:val="24"/>
          <w:szCs w:val="24"/>
        </w:rPr>
        <w:t xml:space="preserve">Reducing Nurses’ Stress: A Randomized Controlled Trial of a Web-Based Stress Management Program for Nurses. Appl Nurs Res. </w:t>
      </w:r>
      <w:r>
        <w:rPr>
          <w:rFonts w:ascii="Times New Roman" w:hAnsi="Times New Roman" w:cs="Times New Roman"/>
          <w:color w:val="000000" w:themeColor="text1"/>
          <w:sz w:val="24"/>
          <w:szCs w:val="24"/>
        </w:rPr>
        <w:t>(</w:t>
      </w:r>
      <w:r>
        <w:fldChar w:fldCharType="begin"/>
      </w:r>
      <w:r>
        <w:instrText xml:space="preserve"> HYPERLINK "https://pubmed.ncbi.nlm.nih.gov/27969025/" </w:instrText>
      </w:r>
      <w:r>
        <w:fldChar w:fldCharType="separate"/>
      </w:r>
      <w:r>
        <w:rPr>
          <w:rStyle w:val="3"/>
          <w:rFonts w:ascii="Times New Roman" w:hAnsi="Times New Roman" w:cs="Times New Roman"/>
          <w:color w:val="000000" w:themeColor="text1"/>
          <w:sz w:val="24"/>
          <w:szCs w:val="24"/>
          <w:u w:val="none"/>
        </w:rPr>
        <w:t>https://pubmed.ncbi.nlm.nih.gov/27969025/</w:t>
      </w:r>
      <w:r>
        <w:rPr>
          <w:rStyle w:val="3"/>
          <w:rFonts w:ascii="Times New Roman" w:hAnsi="Times New Roman" w:cs="Times New Roman"/>
          <w:color w:val="000000" w:themeColor="text1"/>
          <w:sz w:val="24"/>
          <w:szCs w:val="24"/>
          <w:u w:val="none"/>
        </w:rPr>
        <w:fldChar w:fldCharType="end"/>
      </w:r>
      <w:r>
        <w:rPr>
          <w:rFonts w:ascii="Times New Roman" w:hAnsi="Times New Roman" w:cs="Times New Roman"/>
          <w:color w:val="000000" w:themeColor="text1"/>
          <w:sz w:val="24"/>
          <w:szCs w:val="24"/>
        </w:rPr>
        <w:t xml:space="preserve">), diakses 16 Maret 2020.  </w:t>
      </w:r>
    </w:p>
    <w:p>
      <w:pPr>
        <w:pStyle w:val="6"/>
        <w:ind w:left="709" w:hanging="709"/>
        <w:jc w:val="both"/>
        <w:rPr>
          <w:rFonts w:ascii="Times New Roman" w:hAnsi="Times New Roman" w:cs="Times New Roman"/>
        </w:rPr>
      </w:pPr>
      <w:r>
        <w:rPr>
          <w:rFonts w:ascii="Times New Roman" w:hAnsi="Times New Roman" w:cs="Times New Roman"/>
          <w:sz w:val="24"/>
          <w:szCs w:val="24"/>
        </w:rPr>
        <w:t xml:space="preserve">Holder, M. D. (2010). </w:t>
      </w:r>
      <w:r>
        <w:rPr>
          <w:rFonts w:ascii="Times New Roman" w:hAnsi="Times New Roman" w:cs="Times New Roman"/>
          <w:i/>
          <w:iCs/>
          <w:sz w:val="24"/>
          <w:szCs w:val="24"/>
        </w:rPr>
        <w:t>Spirituality, religiousness, and happiness in children aged 8-12 years</w:t>
      </w:r>
      <w:r>
        <w:rPr>
          <w:rFonts w:ascii="Times New Roman" w:hAnsi="Times New Roman" w:cs="Times New Roman"/>
          <w:sz w:val="24"/>
          <w:szCs w:val="24"/>
        </w:rPr>
        <w:t xml:space="preserve">. Journal of Happiness Studies. </w:t>
      </w:r>
      <w:r>
        <w:rPr>
          <w:rFonts w:ascii="Times New Roman" w:hAnsi="Times New Roman" w:cs="Times New Roman"/>
          <w:color w:val="000000" w:themeColor="text1"/>
          <w:sz w:val="24"/>
          <w:szCs w:val="24"/>
        </w:rPr>
        <w:t>(</w:t>
      </w:r>
      <w:r>
        <w:fldChar w:fldCharType="begin"/>
      </w:r>
      <w:r>
        <w:instrText xml:space="preserve"> HYPERLINK "https://www.researchgate.net/publication/46537115_Spirituality_Religiousness_and_Happiness_in_Children_Aged_8-12_Years" </w:instrText>
      </w:r>
      <w:r>
        <w:fldChar w:fldCharType="separate"/>
      </w:r>
      <w:r>
        <w:rPr>
          <w:rStyle w:val="3"/>
          <w:rFonts w:ascii="Times New Roman" w:hAnsi="Times New Roman" w:cs="Times New Roman"/>
          <w:color w:val="000000" w:themeColor="text1"/>
          <w:sz w:val="24"/>
          <w:szCs w:val="24"/>
          <w:u w:val="none"/>
        </w:rPr>
        <w:t>https://www.researchgate.net/publication/46537115</w:t>
      </w:r>
      <w:r>
        <w:rPr>
          <w:rStyle w:val="3"/>
          <w:rFonts w:ascii="Times New Roman" w:hAnsi="Times New Roman" w:cs="Times New Roman"/>
          <w:color w:val="000000" w:themeColor="text1"/>
          <w:sz w:val="24"/>
          <w:szCs w:val="24"/>
          <w:u w:val="none"/>
        </w:rPr>
        <w:fldChar w:fldCharType="end"/>
      </w:r>
      <w:r>
        <w:rPr>
          <w:rFonts w:ascii="Times New Roman" w:hAnsi="Times New Roman" w:cs="Times New Roman"/>
          <w:color w:val="000000" w:themeColor="text1"/>
          <w:sz w:val="24"/>
          <w:szCs w:val="24"/>
        </w:rPr>
        <w:t xml:space="preserve">), diakses 16 Maret 2020.  </w:t>
      </w:r>
    </w:p>
    <w:p/>
    <w:sectPr>
      <w:type w:val="continuous"/>
      <w:pgSz w:w="12240" w:h="15840"/>
      <w:pgMar w:top="2268" w:right="1701" w:bottom="1701" w:left="2268" w:header="720" w:footer="720" w:gutter="0"/>
      <w:cols w:space="720" w:num="2"/>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0002EFF" w:usb1="C000247B" w:usb2="00000009" w:usb3="00000000" w:csb0="200001FF" w:csb1="00000000"/>
  </w:font>
  <w:font w:name="Malgun Gothic">
    <w:panose1 w:val="020B0503020000020004"/>
    <w:charset w:val="81"/>
    <w:family w:val="auto"/>
    <w:pitch w:val="default"/>
    <w:sig w:usb0="9000002F" w:usb1="29D77CFB" w:usb2="00000012" w:usb3="00000000" w:csb0="0008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defaultTabStop w:val="720"/>
  <w:drawingGridHorizontalSpacing w:val="110"/>
  <w:displayHorizontalDrawingGridEvery w:val="2"/>
  <w:characterSpacingControl w:val="doNotCompress"/>
  <w:compat>
    <w:applyBreakingRules/>
    <w:compatSetting w:name="compatibilityMode" w:uri="http://schemas.microsoft.com/office/word" w:val="12"/>
  </w:compat>
  <w:rsids>
    <w:rsidRoot w:val="00E339F8"/>
    <w:rsid w:val="000E70E7"/>
    <w:rsid w:val="00143E1E"/>
    <w:rsid w:val="00144A26"/>
    <w:rsid w:val="00386A23"/>
    <w:rsid w:val="005740FB"/>
    <w:rsid w:val="00777B95"/>
    <w:rsid w:val="007B6A70"/>
    <w:rsid w:val="00957AC0"/>
    <w:rsid w:val="00A112C6"/>
    <w:rsid w:val="00A6051E"/>
    <w:rsid w:val="00A90F29"/>
    <w:rsid w:val="00E339F8"/>
    <w:rsid w:val="00F02B2D"/>
    <w:rsid w:val="00FF7241"/>
    <w:rsid w:val="03522AD2"/>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ko-KR" w:bidi="ar-SA"/>
    </w:rPr>
  </w:style>
  <w:style w:type="character" w:default="1" w:styleId="2">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3">
    <w:name w:val="Hyperlink"/>
    <w:basedOn w:val="2"/>
    <w:semiHidden/>
    <w:unhideWhenUsed/>
    <w:uiPriority w:val="99"/>
    <w:rPr>
      <w:color w:val="0000FF"/>
      <w:u w:val="single"/>
    </w:rPr>
  </w:style>
  <w:style w:type="table" w:styleId="5">
    <w:name w:val="Table Grid"/>
    <w:basedOn w:val="4"/>
    <w:uiPriority w:val="3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customStyle="1" w:styleId="6">
    <w:name w:val="Bibliography"/>
    <w:basedOn w:val="1"/>
    <w:next w:val="1"/>
    <w:unhideWhenUsed/>
    <w:uiPriority w:val="37"/>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b:Source>
    <b:Tag>Ren16</b:Tag>
    <b:SourceType>Report</b:SourceType>
    <b:Guid>{7384DA27-26A3-4CE7-A3EF-45E8858AF6AB}</b:Guid>
    <b:LCID>0</b:LCID>
    <b:Author>
      <b:Author>
        <b:NameList>
          <b:Person>
            <b:Last>Triwijayanti</b:Last>
            <b:First>Reny</b:First>
          </b:Person>
        </b:NameList>
      </b:Author>
    </b:Author>
    <b:Title>Hubungan Locus of Control dengan Burnout Perawat Di Ruang Rawat Inap Rumah Sakit Muhammadiyah Palembang</b:Title>
    <b:Year>2016</b:Year>
    <b:Publisher>Universitas Diponegoro</b:Publisher>
    <b:City>Semarang</b:City>
    <b:RefOrder>21</b:RefOrder>
  </b:Source>
  <b:Source>
    <b:Tag>Reb16</b:Tag>
    <b:SourceType>JournalArticle</b:SourceType>
    <b:Guid>{82D95A95-873B-4471-BE60-9FA608309C66}</b:Guid>
    <b:LCID>0</b:LCID>
    <b:Author>
      <b:Author>
        <b:NameList>
          <b:Person>
            <b:Last>Hersch</b:Last>
            <b:First>Rebekah</b:First>
            <b:Middle>K.</b:Middle>
          </b:Person>
          <b:Person>
            <b:Last>Cook</b:Last>
            <b:First>Royer</b:First>
            <b:Middle>F.</b:Middle>
          </b:Person>
          <b:Person>
            <b:Last>Diane</b:Last>
          </b:Person>
          <b:Person>
            <b:Last>Kaplan</b:Last>
            <b:First>Seth</b:First>
          </b:Person>
          <b:Person>
            <b:Last>Hughes</b:Last>
            <b:First>Daniel</b:First>
          </b:Person>
          <b:Person>
            <b:Last>Ann</b:Last>
            <b:First>Mary</b:First>
          </b:Person>
          <b:Person>
            <b:Last>Vezian</b:Last>
            <b:First>Maria</b:First>
          </b:Person>
        </b:NameList>
      </b:Author>
    </b:Author>
    <b:Title>Reducing Nurses’ Stress: A Randomized Controlled Trial of a Web-Based Stress Management Program for Nurses</b:Title>
    <b:Year>2016</b:Year>
    <b:JournalName>Appl Nurs Res</b:JournalName>
    <b:RefOrder>22</b:RefOrder>
  </b:Source>
  <b:Source>
    <b:Tag>Ekr18</b:Tag>
    <b:SourceType>Report</b:SourceType>
    <b:Guid>{3F6713D1-6719-42EC-B518-EBFFE4CB9076}</b:Guid>
    <b:LCID>0</b:LCID>
    <b:Author>
      <b:Author>
        <b:NameList>
          <b:Person>
            <b:Last>Tsalasah</b:Last>
            <b:First>Ekromi</b:First>
            <b:Middle>Fraida</b:Middle>
          </b:Person>
        </b:NameList>
      </b:Author>
    </b:Author>
    <b:Title>PENGARUH STRES KERJA TERHADAP KINERJA KARYAWAN MELALUI PSYCHOLOGYCAL WELL-BEING DAN SUBJECTIVE WELL-BEING </b:Title>
    <b:Year>2018</b:Year>
    <b:Publisher>Universitas Brawijaya</b:Publisher>
    <b:City>Malang</b:City>
    <b:RefOrder>23</b:RefOrder>
  </b:Source>
  <b:Source>
    <b:Tag>End13</b:Tag>
    <b:SourceType>JournalArticle</b:SourceType>
    <b:Guid>{5470C537-6352-4ECB-945B-60E0B30254BA}</b:Guid>
    <b:LCID>0</b:LCID>
    <b:Author>
      <b:Author>
        <b:NameList>
          <b:Person>
            <b:Last>Mujiasih</b:Last>
            <b:First>Endah</b:First>
          </b:Person>
        </b:NameList>
      </b:Author>
    </b:Author>
    <b:Title>HUBUNGAN ANTARA PERSEPSI DUKUNGAN ORGANISASI (PERCEIVED ORGANIZATIONAL SUPPORT) DENGAN KETERIKATAN KARYAWAN (EMPLOYEE ENGAGEMENT)</b:Title>
    <b:Year>2013</b:Year>
    <b:JournalName>Jurnal Psikologi Undip</b:JournalName>
    <b:RefOrder>24</b:RefOrder>
  </b:Source>
  <b:Source>
    <b:Tag>Ash14</b:Tag>
    <b:SourceType>Book</b:SourceType>
    <b:Guid>{3703E3A7-B80B-45A9-BF60-42282165A3BD}</b:Guid>
    <b:LCID>0</b:LCID>
    <b:Author>
      <b:Author>
        <b:NameList>
          <b:Person>
            <b:Last>Munandar</b:Last>
            <b:First>Ashar</b:First>
            <b:Middle>Sunyoto</b:Middle>
          </b:Person>
        </b:NameList>
      </b:Author>
    </b:Author>
    <b:Title>Psikologi Industri dan Organsisasi</b:Title>
    <b:Year>2014</b:Year>
    <b:City>Jakarta</b:City>
    <b:Publisher>Universitas Indonesia</b:Publisher>
    <b:RefOrder>25</b:RefOrder>
  </b:Source>
  <b:Source>
    <b:Tag>Nir18</b:Tag>
    <b:SourceType>JournalArticle</b:SourceType>
    <b:Guid>{F1AF1CE7-6D31-4874-991D-28C097E56896}</b:Guid>
    <b:LCID>0</b:LCID>
    <b:Author>
      <b:Author>
        <b:NameList>
          <b:Person>
            <b:Last>Harahap</b:Last>
            <b:First>Nirmala</b:First>
            <b:Middle>Haty</b:Middle>
          </b:Person>
        </b:NameList>
      </b:Author>
    </b:Author>
    <b:Title>PENGARUH LOCUS OF CONTROL TERHADAP KEPUASAN KERJA PADA KANTOR BADAN KEUANGAN DAERAH KOTA PADANGSIDIMPUAN</b:Title>
    <b:Year>2018</b:Year>
    <b:RefOrder>2</b:RefOrder>
  </b:Source>
  <b:Source>
    <b:Tag>Sar17</b:Tag>
    <b:SourceType>JournalArticle</b:SourceType>
    <b:Guid>{2A940024-EA8D-40D9-877F-B9DA8C1FBA17}</b:Guid>
    <b:LCID>0</b:LCID>
    <b:Author>
      <b:Author>
        <b:NameList>
          <b:Person>
            <b:Last>Sarjita</b:Last>
          </b:Person>
        </b:NameList>
      </b:Author>
    </b:Author>
    <b:Title>PENGARUH PERILAKU KEPEMIMPINAN TRANSFORMASIONAL DAN LOCUS OF CONTROL TERHADAP KEPUASAN KERJA KARYAWAN </b:Title>
    <b:JournalName>Riset Manajemen &amp; Akuntansi </b:JournalName>
    <b:Year>2017</b:Year>
    <b:RefOrder>3</b:RefOrder>
  </b:Source>
  <b:Source>
    <b:Tag>Ach13</b:Tag>
    <b:SourceType>Book</b:SourceType>
    <b:Guid>{F8BFDD83-9B27-4904-BD03-7C260BB5F6F7}</b:Guid>
    <b:LCID>0</b:LCID>
    <b:Author>
      <b:Author>
        <b:NameList>
          <b:Person>
            <b:Last>Supriyanto</b:Last>
            <b:First>Achmad</b:First>
            <b:Middle>Sani</b:Middle>
          </b:Person>
          <b:Person>
            <b:Last>Maharani</b:Last>
            <b:First>Vivin</b:First>
          </b:Person>
        </b:NameList>
      </b:Author>
    </b:Author>
    <b:Title>Metode Penelitian Sumber Daya Manusia, Teori, Kuisioner, dan Analisis Data</b:Title>
    <b:Year>2013</b:Year>
    <b:City>Malang</b:City>
    <b:Publisher>UIN-Malang Press</b:Publisher>
    <b:RefOrder>26</b:RefOrder>
  </b:Source>
  <b:Source>
    <b:Tag>Sor10</b:Tag>
    <b:SourceType>Report</b:SourceType>
    <b:Guid>{E7AA0D88-0270-4960-A8AE-5AFE35890AF1}</b:Guid>
    <b:LCID>0</b:LCID>
    <b:Author>
      <b:Author>
        <b:NameList>
          <b:Person>
            <b:Last>Ayudiati</b:Last>
            <b:First>Soraya</b:First>
            <b:Middle>Eka</b:Middle>
          </b:Person>
        </b:NameList>
      </b:Author>
    </b:Author>
    <b:Title>Pengaruh Locus of Control Terhadap Kinerja dengan Etika Kerja Islam Sebagai Variabel Moderating</b:Title>
    <b:Year>2010</b:Year>
    <b:City>Semarang</b:City>
    <b:Publisher>Universitas Diponegoro</b:Publisher>
    <b:RefOrder>20</b:RefOrder>
  </b:Source>
  <b:Source>
    <b:Tag>NKa17</b:Tag>
    <b:SourceType>JournalArticle</b:SourceType>
    <b:Guid>{42C8530D-941F-4DF7-8D34-8826DDA6F376}</b:Guid>
    <b:LCID>0</b:LCID>
    <b:Author>
      <b:Author>
        <b:NameList>
          <b:Person>
            <b:Last>Sibawaihin</b:Last>
            <b:First>N</b:First>
            <b:Middle>Karniati &amp; I</b:Middle>
          </b:Person>
        </b:NameList>
      </b:Author>
    </b:Author>
    <b:Title>Pengaruhb Locus of Control dan Motivasi Instrinsik terhadap Kepuasan Guru Honorer</b:Title>
    <b:Year>2017</b:Year>
    <b:JournalName>Jurnal Sosial Humaniora</b:JournalName>
    <b:RefOrder>1</b:RefOrder>
  </b:Source>
  <b:Source>
    <b:Tag>Fad18</b:Tag>
    <b:SourceType>JournalArticle</b:SourceType>
    <b:Guid>{48756C92-9563-4BFA-84B7-54951D8ED76B}</b:Guid>
    <b:LCID>0</b:LCID>
    <b:Author>
      <b:Author>
        <b:NameList>
          <b:Person>
            <b:Last>Mahyuny</b:Last>
            <b:First>Fadillah</b:First>
            <b:Middle>&amp; Siska Rita</b:Middle>
          </b:Person>
        </b:NameList>
      </b:Author>
    </b:Author>
    <b:Title>Analisis Faktor yang Mempengaruh Locus of Control Mahasiswa Pendidikan Matematika FKIP Universitas Samudra</b:Title>
    <b:JournalName>Jurnal IPA </b:JournalName>
    <b:Year>2018</b:Year>
    <b:RefOrder>27</b:RefOrder>
  </b:Source>
  <b:Source>
    <b:Tag>Sya17</b:Tag>
    <b:SourceType>JournalArticle</b:SourceType>
    <b:Guid>{BC2BA1DA-A519-4B33-95D1-1B66D11140B1}</b:Guid>
    <b:LCID>0</b:LCID>
    <b:Author>
      <b:Author>
        <b:NameList>
          <b:Person>
            <b:Last>Syatriadin</b:Last>
          </b:Person>
        </b:NameList>
      </b:Author>
    </b:Author>
    <b:Title>LOCUS OF CONTROL: TEORI TEMUAN PENELITIAN DAN REORIENTASINYA DALAM MANAJEMEN PENANGANAN KESULITAN BELAJAR PESERTA DIDIK</b:Title>
    <b:JournalName>Jurnal Pendidikan Dasar</b:JournalName>
    <b:Year>2017</b:Year>
    <b:RefOrder>4</b:RefOrder>
  </b:Source>
  <b:Source>
    <b:Tag>Wor11</b:Tag>
    <b:SourceType>Report</b:SourceType>
    <b:Guid>{2C139F10-4B46-48C9-86B5-AFC114ABFBF2}</b:Guid>
    <b:LCID>0</b:LCID>
    <b:Author>
      <b:Author>
        <b:NameList>
          <b:Person>
            <b:Last>Pinasti</b:Last>
            <b:First>Woro</b:First>
          </b:Person>
        </b:NameList>
      </b:Author>
    </b:Author>
    <b:Title>Pengaruh Self-Efficacy, Locus of control, dan Faktor Demografis Terhadap Kematangan Karir Mahasiswa </b:Title>
    <b:Year>2011</b:Year>
    <b:Publisher>UIN Syarif Hidayatullah </b:Publisher>
    <b:City>Jakarta</b:City>
    <b:RefOrder>6</b:RefOrder>
  </b:Source>
  <b:Source>
    <b:Tag>Tya16</b:Tag>
    <b:SourceType>JournalArticle</b:SourceType>
    <b:Guid>{229AB459-BF94-4C53-80A1-E391B1E8B36F}</b:Guid>
    <b:LCID>0</b:LCID>
    <b:Author>
      <b:Author>
        <b:NameList>
          <b:Person>
            <b:Last>Anggriana</b:Last>
            <b:First>Tyas</b:First>
            <b:Middle>Martika</b:Middle>
          </b:Person>
        </b:NameList>
      </b:Author>
    </b:Author>
    <b:Title>Hubungan Locus of control dan Persepsi Peran Jenis Kelamin Dengan Keputusan Pemilihan Karier Siswa Kelas X SMA Negeri 6 Semarang</b:Title>
    <b:Year>2016</b:Year>
    <b:JournalName>Jurna Bimbingan dan Konseling</b:JournalName>
    <b:RefOrder>5</b:RefOrder>
  </b:Source>
  <b:Source>
    <b:Tag>Nov</b:Tag>
    <b:SourceType>JournalArticle</b:SourceType>
    <b:Guid>{C618A98F-6EBB-465F-8088-BD5250E85BF3}</b:Guid>
    <b:LCID>0</b:LCID>
    <b:Author>
      <b:Author>
        <b:NameList>
          <b:Person>
            <b:Last>Agustina</b:Last>
            <b:First>Novalia</b:First>
          </b:Person>
        </b:NameList>
      </b:Author>
    </b:Author>
    <b:Title>Pengaruh Self-Efficacy dan Locus of Control terhadap Kepuasan Kerja Karyawan PT. Perkebunan Nusantara Surabaya</b:Title>
    <b:JournalName>Jurnal Ilmu Manajamen</b:JournalName>
    <b:Year>2016</b:Year>
    <b:RefOrder>28</b:RefOrder>
  </b:Source>
  <b:Source>
    <b:Tag>EdD15</b:Tag>
    <b:SourceType>JournalArticle</b:SourceType>
    <b:Guid>{E603BAA9-1066-494A-B19D-A1B9476ED896}</b:Guid>
    <b:LCID>0</b:LCID>
    <b:Author>
      <b:Author>
        <b:NameList>
          <b:Person>
            <b:Last>Diener</b:Last>
            <b:First>Ed</b:First>
          </b:Person>
          <b:Person>
            <b:Last>Oishi</b:Last>
            <b:First>Shigehiro</b:First>
          </b:Person>
          <b:Person>
            <b:Last>Lucas</b:Last>
            <b:First>Richard</b:First>
            <b:Middle>E.</b:Middle>
          </b:Person>
        </b:NameList>
      </b:Author>
    </b:Author>
    <b:Title>National Accounts of Subjective Well-being</b:Title>
    <b:JournalName>American Psychologist</b:JournalName>
    <b:Year>2015</b:Year>
    <b:RefOrder>7</b:RefOrder>
  </b:Source>
  <b:Source>
    <b:Tag>Fit18</b:Tag>
    <b:SourceType>JournalArticle</b:SourceType>
    <b:Guid>{66246A57-7E45-4666-BBDE-CBB823780951}</b:Guid>
    <b:LCID>0</b:LCID>
    <b:Author>
      <b:Author>
        <b:NameList>
          <b:Person>
            <b:Last>Fitrianur</b:Last>
          </b:Person>
          <b:Person>
            <b:Last>Situmorang</b:Last>
            <b:First>Nina</b:First>
            <b:Middle>Zulida</b:Middle>
          </b:Person>
          <b:Person>
            <b:Last>Tentama</b:Last>
            <b:First>Fatwa</b:First>
          </b:Person>
        </b:NameList>
      </b:Author>
    </b:Author>
    <b:Title>Faktor-Faktor Yang Mempengaruhi Subjective Well-Being Pada Ibu Jalanan</b:Title>
    <b:Year>2018</b:Year>
    <b:RefOrder>8</b:RefOrder>
  </b:Source>
  <b:Source>
    <b:Tag>CJS13</b:Tag>
    <b:SourceType>JournalArticle</b:SourceType>
    <b:Guid>{DF4E9FD4-3804-42C0-BA52-D921F150B729}</b:Guid>
    <b:LCID>0</b:LCID>
    <b:Author>
      <b:Author>
        <b:NameList>
          <b:Person>
            <b:Last>Soto</b:Last>
            <b:First>C.J.</b:First>
          </b:Person>
        </b:NameList>
      </b:Author>
    </b:Author>
    <b:Title>Is happiness good for your personality? Concurrent and prospective relations of the big five with subjective well-being</b:Title>
    <b:JournalName>Journal of Personality</b:JournalName>
    <b:Year>2015</b:Year>
    <b:RefOrder>9</b:RefOrder>
  </b:Source>
  <b:Source>
    <b:Tag>Rob18</b:Tag>
    <b:SourceType>JournalArticle</b:SourceType>
    <b:Guid>{6C3D2BA6-F1C1-4F9B-8BF7-FFEBC095C8C6}</b:Guid>
    <b:LCID>0</b:LCID>
    <b:Author>
      <b:Author>
        <b:NameList>
          <b:Person>
            <b:Last>Robustelli</b:Last>
            <b:First>B.L.</b:First>
          </b:Person>
          <b:Person>
            <b:Last>Whisman</b:Last>
            <b:First>M.A.</b:First>
          </b:Person>
        </b:NameList>
      </b:Author>
    </b:Author>
    <b:Title>Gratitude and Life Satisfaction in The United States and Japan</b:Title>
    <b:JournalName>Journal of Happiness Study</b:JournalName>
    <b:Year>2018</b:Year>
    <b:RefOrder>29</b:RefOrder>
  </b:Source>
  <b:Source>
    <b:Tag>Sap16</b:Tag>
    <b:SourceType>JournalArticle</b:SourceType>
    <b:Guid>{5994406B-4643-4E3E-A45E-C819C6A9C100}</b:Guid>
    <b:LCID>0</b:LCID>
    <b:Author>
      <b:Author>
        <b:NameList>
          <b:Person>
            <b:Last>Sapmaz</b:Last>
            <b:First>F.</b:First>
          </b:Person>
          <b:Person>
            <b:Last>Yıldırım</b:Last>
            <b:First>M.</b:First>
          </b:Person>
          <b:Person>
            <b:Last>Topçuoğlu</b:Last>
            <b:First>P.</b:First>
          </b:Person>
          <b:Person>
            <b:Last>Nalbant</b:Last>
            <b:First>D.</b:First>
          </b:Person>
          <b:Person>
            <b:Last>Sızır</b:Last>
            <b:First>U.</b:First>
          </b:Person>
        </b:NameList>
      </b:Author>
    </b:Author>
    <b:Title>Gratitude Forgiveness and Humility as Predictors of Subjective Well-being among University Students</b:Title>
    <b:JournalName>International Online Journal of Educational Sciences</b:JournalName>
    <b:Year>2016</b:Year>
    <b:RefOrder>30</b:RefOrder>
  </b:Source>
  <b:Source>
    <b:Tag>Cha13</b:Tag>
    <b:SourceType>JournalArticle</b:SourceType>
    <b:Guid>{31A6EB75-7ED4-4E02-8AD0-0CA84EE3565A}</b:Guid>
    <b:LCID>0</b:LCID>
    <b:Author>
      <b:Author>
        <b:NameList>
          <b:Person>
            <b:Last>Chan</b:Last>
            <b:First>D.W</b:First>
          </b:Person>
        </b:NameList>
      </b:Author>
    </b:Author>
    <b:Title>Subjective well-being of Hong Kong Chinese teachers: The contribution of gratitude, forgiveness, and the orientations to happiness</b:Title>
    <b:JournalName>Teaching and Teacher Education</b:JournalName>
    <b:Year>2013</b:Year>
    <b:RefOrder>10</b:RefOrder>
  </b:Source>
  <b:Source>
    <b:Tag>Ash16</b:Tag>
    <b:SourceType>JournalArticle</b:SourceType>
    <b:Guid>{D97E194D-4FE2-4A82-87EA-1FA8BAB4BA75}</b:Guid>
    <b:LCID>0</b:LCID>
    <b:Author>
      <b:Author>
        <b:NameList>
          <b:Person>
            <b:Last>Ashari</b:Last>
            <b:First>O.B.,</b:First>
            <b:Middle>&amp; Dahriyanto, L.F.</b:Middle>
          </b:Person>
        </b:NameList>
      </b:Author>
    </b:Author>
    <b:Title>Apakah orang miskin tidak bahagia? Studi fenomenologi tentang kebahagiaan di Dusun Deliksari</b:Title>
    <b:JournalName>Scientific Journal of Universitas Negeri Semarang</b:JournalName>
    <b:Year>2016</b:Year>
    <b:RefOrder>31</b:RefOrder>
  </b:Source>
  <b:Source>
    <b:Tag>Ery15</b:Tag>
    <b:SourceType>JournalArticle</b:SourceType>
    <b:Guid>{F66519BE-05DB-48EB-8CF5-1D8DF555C7D4}</b:Guid>
    <b:LCID>0</b:LCID>
    <b:Author>
      <b:Author>
        <b:NameList>
          <b:Person>
            <b:Last>Eryilmasz</b:Last>
            <b:First>A.</b:First>
          </b:Person>
        </b:NameList>
      </b:Author>
    </b:Author>
    <b:Title>Investigation of the relations between religious activities and subjective well-being of High School Students</b:Title>
    <b:JournalName>Educational Sciences</b:JournalName>
    <b:Year>2015</b:Year>
    <b:RefOrder>11</b:RefOrder>
  </b:Source>
  <b:Source>
    <b:Tag>Hol10</b:Tag>
    <b:SourceType>JournalArticle</b:SourceType>
    <b:Guid>{765E195D-FC11-4566-9124-D1AD278D1FEA}</b:Guid>
    <b:LCID>0</b:LCID>
    <b:Author>
      <b:Author>
        <b:NameList>
          <b:Person>
            <b:Last>Holder</b:Last>
            <b:First>M.</b:First>
            <b:Middle>D., Coleman, B., &amp; Wallace, J. M. (2010)</b:Middle>
          </b:Person>
        </b:NameList>
      </b:Author>
    </b:Author>
    <b:Title>Spirituality, religiousness, and happiness in children aged 8-12 years</b:Title>
    <b:JournalName>Journal of Happiness Studies</b:JournalName>
    <b:Year>2010</b:Year>
    <b:RefOrder>32</b:RefOrder>
  </b:Source>
  <b:Source>
    <b:Tag>Ama14</b:Tag>
    <b:SourceType>Report</b:SourceType>
    <b:Guid>{5A94CD78-285F-496B-B9F1-7159D1A68A01}</b:Guid>
    <b:LCID>0</b:LCID>
    <b:Author>
      <b:Author>
        <b:NameList>
          <b:Person>
            <b:Last>Amalia</b:Last>
            <b:First>S.</b:First>
          </b:Person>
        </b:NameList>
      </b:Author>
    </b:Author>
    <b:Title>Pengaruh dukungan sosial keluarga terhadap kebahagiaan (happiness) pada lansia di Kota Malang (Studi integratif berdasarkan perspektif hedonia dan eudaimonia)</b:Title>
    <b:Year>2014</b:Year>
    <b:Publisher>Universitas Padjadjaran</b:Publisher>
    <b:City>Bandung</b:City>
    <b:RefOrder>33</b:RefOrder>
  </b:Source>
  <b:Source>
    <b:Tag>LiB14</b:Tag>
    <b:SourceType>JournalArticle</b:SourceType>
    <b:Guid>{CB1438FC-BD6B-4F9E-9B32-691AC29A7A22}</b:Guid>
    <b:LCID>0</b:LCID>
    <b:Author>
      <b:Author>
        <b:NameList>
          <b:Person>
            <b:Last>Li</b:Last>
            <b:First>B.</b:First>
          </b:Person>
          <b:Person>
            <b:Last>Yu</b:Last>
            <b:First>F.</b:First>
          </b:Person>
          <b:Person>
            <b:Last>Z</b:Last>
            <b:First>Zhou</b:First>
          </b:Person>
        </b:NameList>
      </b:Author>
    </b:Author>
    <b:Title>Positive psychological capital: A new approach to social support and subjective well-being</b:Title>
    <b:Year>2014</b:Year>
    <b:JournalName>Social Behavior And Personality</b:JournalName>
    <b:RefOrder>34</b:RefOrder>
  </b:Source>
  <b:Source>
    <b:Tag>Jat10</b:Tag>
    <b:SourceType>JournalArticle</b:SourceType>
    <b:Guid>{55EA15B1-ED08-49D1-BC74-606D103858CB}</b:Guid>
    <b:LCID>0</b:LCID>
    <b:Author>
      <b:Author>
        <b:NameList>
          <b:Person>
            <b:Last>Ariati</b:Last>
            <b:First>Jati</b:First>
          </b:Person>
        </b:NameList>
      </b:Author>
    </b:Author>
    <b:Title>SUBJECTIVE WELL-BEING (KESEJAHTERAAN SUBJEKTIF) DAN KEPUASAN KERJA PADA STAF PENGAJAR (DOSEN) DI LINGKUNGAN FAKULTAS PSIKOLOGI UNIVERSITAS DIPONEGORO</b:Title>
    <b:JournalName>Jurnal Psikologi Undip</b:JournalName>
    <b:Year>2010</b:Year>
    <b:RefOrder>12</b:RefOrder>
  </b:Source>
  <b:Source>
    <b:Tag>LMa11</b:Tag>
    <b:SourceType>Book</b:SourceType>
    <b:Guid>{811D7156-8066-4B33-8679-891A18E851DA}</b:Guid>
    <b:LCID>0</b:LCID>
    <b:Author>
      <b:Author>
        <b:NameList>
          <b:Person>
            <b:Last>L</b:Last>
            <b:First>Mathis</b:First>
            <b:Middle>Robert</b:Middle>
          </b:Person>
          <b:Person>
            <b:Last>H.Jackson</b:Last>
            <b:First>John</b:First>
          </b:Person>
        </b:NameList>
      </b:Author>
    </b:Author>
    <b:Title>Human Resource Management</b:Title>
    <b:Year>2011</b:Year>
    <b:City>South western</b:City>
    <b:Publisher>cengage learning</b:Publisher>
    <b:RefOrder>35</b:RefOrder>
  </b:Source>
  <b:Source>
    <b:Tag>Gri14</b:Tag>
    <b:SourceType>Book</b:SourceType>
    <b:Guid>{B44EAB66-873A-4126-ABBC-38DAE220DD1D}</b:Guid>
    <b:LCID>0</b:LCID>
    <b:Author>
      <b:Author>
        <b:NameList>
          <b:Person>
            <b:Last>W</b:Last>
            <b:First>Griffin</b:First>
            <b:Middle>Ricky</b:Middle>
          </b:Person>
          <b:Person>
            <b:Last>Grogory</b:Last>
            <b:First>Moorhead</b:First>
          </b:Person>
        </b:NameList>
      </b:Author>
    </b:Author>
    <b:Title>Organizational Behaviour : Managing People and Organization</b:Title>
    <b:Year>2014</b:Year>
    <b:City>South-Western USA</b:City>
    <b:Publisher>Cengage Learning</b:Publisher>
    <b:RefOrder>36</b:RefOrder>
  </b:Source>
  <b:Source>
    <b:Tag>Rob15</b:Tag>
    <b:SourceType>Book</b:SourceType>
    <b:Guid>{DAF81832-F683-4DE9-A694-F22211C73CA4}</b:Guid>
    <b:LCID>0</b:LCID>
    <b:Author>
      <b:Author>
        <b:NameList>
          <b:Person>
            <b:Last>Robbins</b:Last>
          </b:Person>
          <b:Person>
            <b:Last>Judge</b:Last>
          </b:Person>
        </b:NameList>
      </b:Author>
    </b:Author>
    <b:Title>Perilaku Organisasi</b:Title>
    <b:Year>2015</b:Year>
    <b:City>Jakarta</b:City>
    <b:Publisher>Salemba Empat</b:Publisher>
    <b:RefOrder>37</b:RefOrder>
  </b:Source>
  <b:Source>
    <b:Tag>Ang17</b:Tag>
    <b:SourceType>Report</b:SourceType>
    <b:Guid>{87109F14-4150-4076-8098-BD1713B168AD}</b:Guid>
    <b:LCID>0</b:LCID>
    <b:Author>
      <b:Author>
        <b:NameList>
          <b:Person>
            <b:Last>Enna</b:Last>
            <b:First>Anggraini</b:First>
          </b:Person>
        </b:NameList>
      </b:Author>
    </b:Author>
    <b:Title>Pengaruh Hubungan Interpersonal terhadap Kepuasan Kerja Melalui Budaya Organisasi pada PT. PLN Persero Rayon Lamongan</b:Title>
    <b:Year>2017</b:Year>
    <b:City>Malang</b:City>
    <b:Publisher>UIN Maulana Malik Ibrahim</b:Publisher>
    <b:RefOrder>13</b:RefOrder>
  </b:Source>
  <b:Source>
    <b:Tag>Hen16</b:Tag>
    <b:SourceType>JournalArticle</b:SourceType>
    <b:Guid>{96C6D2AC-E081-404D-8735-896397A480CA}</b:Guid>
    <b:LCID>0</b:LCID>
    <b:Author>
      <b:Author>
        <b:NameList>
          <b:Person>
            <b:Last>Amalini</b:Last>
            <b:First>Henis</b:First>
            <b:Middle>Fiqih</b:Middle>
          </b:Person>
          <b:Person>
            <b:Last>Musadieq</b:Last>
            <b:First>Mochammad</b:First>
            <b:Middle>Al</b:Middle>
          </b:Person>
          <b:Person>
            <b:Last>Afrianty</b:Last>
            <b:First>Tri</b:First>
            <b:Middle>Wulida</b:Middle>
          </b:Person>
        </b:NameList>
      </b:Author>
    </b:Author>
    <b:Title>Pengaruh Locus of control terhadap kepuasan kerja dan kinerja</b:Title>
    <b:JournalName>Jurnal Administrasi Bisnis</b:JournalName>
    <b:Year>2016</b:Year>
    <b:RefOrder>15</b:RefOrder>
  </b:Source>
  <b:Source>
    <b:Tag>Ozi17</b:Tag>
    <b:SourceType>JournalArticle</b:SourceType>
    <b:Guid>{08E96019-CDC9-4836-8BCE-74302717CA30}</b:Guid>
    <b:LCID>0</b:LCID>
    <b:Author>
      <b:Author>
        <b:NameList>
          <b:Person>
            <b:Last>Lufiana</b:Last>
            <b:First>Ozie</b:First>
            <b:Middle>Herfin</b:Middle>
          </b:Person>
        </b:NameList>
      </b:Author>
    </b:Author>
    <b:Title>Hubungan antara Subjective Well-being dengan kepuasan kerja Guru Honorer</b:Title>
    <b:JournalName>Jurnal Psikologi</b:JournalName>
    <b:Year>2017</b:Year>
    <b:RefOrder>14</b:RefOrder>
  </b:Source>
  <b:Source>
    <b:Tag>Ded18</b:Tag>
    <b:SourceType>JournalArticle</b:SourceType>
    <b:Guid>{D352D82B-604C-4557-B196-C147F7A4DA6F}</b:Guid>
    <b:LCID>0</b:LCID>
    <b:Author>
      <b:Author>
        <b:NameList>
          <b:Person>
            <b:Last>Susanto</b:Last>
            <b:First>Dedy</b:First>
          </b:Person>
        </b:NameList>
      </b:Author>
    </b:Author>
    <b:Title>Pengaruh Smartphone dan Locus of Control : Keterkaitannya dengan Prestasi Belajar, Kualitas Tidur dan Subjective Well-being</b:Title>
    <b:JournalName>Jurnal Psikologi Sosial</b:JournalName>
    <b:Year>2018</b:Year>
    <b:RefOrder>17</b:RefOrder>
  </b:Source>
  <b:Source>
    <b:Tag>Sve</b:Tag>
    <b:SourceType>JournalArticle</b:SourceType>
    <b:Guid>{1D4A2130-0F0A-4A32-8170-5E0417C19003}</b:Guid>
    <b:LCID>0</b:LCID>
    <b:Author>
      <b:Author>
        <b:NameList>
          <b:Person>
            <b:Last>Popova</b:Last>
            <b:First>Svetlana</b:First>
          </b:Person>
        </b:NameList>
      </b:Author>
    </b:Author>
    <b:Title>Locus of Control Predictor of Health and SUbjective Well-being</b:Title>
    <b:JournalName>European Medical, Health and Pharmaceutical Journal</b:JournalName>
    <b:Year>2012</b:Year>
    <b:RefOrder>18</b:RefOrder>
  </b:Source>
  <b:Source>
    <b:Tag>Kun17</b:Tag>
    <b:SourceType>Report</b:SourceType>
    <b:Guid>{5C7D0963-F1C0-476B-BDCE-99E9B4639F6C}</b:Guid>
    <b:LCID>0</b:LCID>
    <b:Author>
      <b:Author>
        <b:NameList>
          <b:Person>
            <b:Last>Zakiyah</b:Last>
            <b:First>Kuni</b:First>
          </b:Person>
        </b:NameList>
      </b:Author>
    </b:Author>
    <b:Title>Pengaruh Locus of Control Internal dan Eksternal Locus of Control terhadap Kepuasan Kerja Pada Pebisnis MLM Oriflame di Surabaya dalam Komunitas M3 Network</b:Title>
    <b:Year>2017</b:Year>
    <b:Publisher>UIN Maulana Malik Ibrahim </b:Publisher>
    <b:City>Malang</b:City>
    <b:RefOrder>16</b:RefOrder>
  </b:Source>
  <b:Source>
    <b:Tag>YeY15</b:Tag>
    <b:SourceType>JournalArticle</b:SourceType>
    <b:Guid>{9EA67F86-7151-41FD-9658-B23C090CBEE0}</b:Guid>
    <b:LCID>0</b:LCID>
    <b:Author>
      <b:Author>
        <b:NameList>
          <b:Person>
            <b:Last>Ye</b:Last>
            <b:First>Yinghua</b:First>
          </b:Person>
          <b:Person>
            <b:Last>Lin</b:Last>
            <b:First>Lin</b:First>
          </b:Person>
        </b:NameList>
      </b:Author>
    </b:Author>
    <b:Title>EXAMINING RELATIONS BETWEEN LOCUS OF CONTROL,LONELINESS, SUBJECTIVE WELL-BEING, AND PREFERENCE, FOR ONLINE SOCIAL INTERACTION</b:Title>
    <b:Year>2015</b:Year>
    <b:JournalName>Psychological Reports: Mental &amp; Physical Health Journal</b:JournalName>
    <b:RefOrder>38</b:RefOrder>
  </b:Source>
  <b:Source>
    <b:Tag>Sug11</b:Tag>
    <b:SourceType>Book</b:SourceType>
    <b:Guid>{814613E3-A703-4798-8D39-63418D3486CB}</b:Guid>
    <b:LCID>0</b:LCID>
    <b:Author>
      <b:Author>
        <b:NameList>
          <b:Person>
            <b:Last>Sugiyono</b:Last>
          </b:Person>
        </b:NameList>
      </b:Author>
    </b:Author>
    <b:Title>Metode Penelitian Kuantitatif, Kualitatif R&amp;D</b:Title>
    <b:Year>2011</b:Year>
    <b:City>Bandung</b:City>
    <b:Publisher>Afabeta</b:Publisher>
    <b:RefOrder>39</b:RefOrder>
  </b:Source>
  <b:Source>
    <b:Tag>Ima11</b:Tag>
    <b:SourceType>Book</b:SourceType>
    <b:Guid>{44ACBABA-97D1-47FD-A28B-7E1CDD6A072D}</b:Guid>
    <b:LCID>0</b:LCID>
    <b:Author>
      <b:Author>
        <b:NameList>
          <b:Person>
            <b:Last>Ghozali</b:Last>
            <b:First>Imam</b:First>
          </b:Person>
        </b:NameList>
      </b:Author>
    </b:Author>
    <b:Title>Aplikasi Analisis Multivariate dengan Program SPSS</b:Title>
    <b:Year>2011</b:Year>
    <b:City>Semarang</b:City>
    <b:Publisher>Badan Penerbit Universitas Diponegoro</b:Publisher>
    <b:RefOrder>40</b:RefOrder>
  </b:Source>
  <b:Source>
    <b:Tag>Isw16</b:Tag>
    <b:SourceType>Report</b:SourceType>
    <b:Guid>{319C4FE1-1FCB-4D46-955C-907424582700}</b:Guid>
    <b:LCID>0</b:LCID>
    <b:Author>
      <b:Author>
        <b:NameList>
          <b:Person>
            <b:Last>Dagde</b:Last>
            <b:First>Iswi</b:First>
          </b:Person>
        </b:NameList>
      </b:Author>
    </b:Author>
    <b:Title>Pengaruh Motivasi Kerja terhadap Kinerja dengan Kepuasan Kerja sebagai Variabel Intervening Pada Perawat Di Ruang Rawat Inap Rumah SAkit Praya</b:Title>
    <b:Year>2016</b:Year>
    <b:City>Yogyakarta</b:City>
    <b:Publisher>Universitas Muhammadiyah Yogyakarta</b:Publisher>
    <b:RefOrder>41</b:RefOrder>
  </b:Source>
  <b:Source>
    <b:Tag>Nov15</b:Tag>
    <b:SourceType>Report</b:SourceType>
    <b:Guid>{938D5E04-926D-4AAA-B184-C611B7344186}</b:Guid>
    <b:LCID>0</b:LCID>
    <b:Author>
      <b:Author>
        <b:NameList>
          <b:Person>
            <b:Last>Wulandari</b:Last>
            <b:First>Noviati</b:First>
          </b:Person>
        </b:NameList>
      </b:Author>
    </b:Author>
    <b:Title>Hubungan Layanan Keperawatan dengan Tingkat Kepuasan Pasien Rawat Inap Di Rumah Sakit Umum Daerah (RSUD) Ungaran</b:Title>
    <b:Year>2015</b:Year>
    <b:Publisher>Universitas Negeri Semarang</b:Publisher>
    <b:City> Semarang</b:City>
    <b:RefOrder>42</b:RefOrder>
  </b:Source>
  <b:Source>
    <b:Tag>Kas16</b:Tag>
    <b:SourceType>Book</b:SourceType>
    <b:Guid>{66047525-D6E9-48C0-8301-039BDBC39BDE}</b:Guid>
    <b:LCID>0</b:LCID>
    <b:Author>
      <b:Author>
        <b:NameList>
          <b:Person>
            <b:Last>Kasmir</b:Last>
          </b:Person>
        </b:NameList>
      </b:Author>
    </b:Author>
    <b:Title>Manajemen Sumber Daya Manusia</b:Title>
    <b:Year>2016</b:Year>
    <b:Publisher>Rajawali</b:Publisher>
    <b:City>Depok</b:City>
    <b:RefOrder>43</b:RefOrder>
  </b:Source>
  <b:Source>
    <b:Tag>Mor12</b:Tag>
    <b:SourceType>Book</b:SourceType>
    <b:Guid>{D02D77C0-8B4D-4B44-995B-311847F2B829}</b:Guid>
    <b:LCID>0</b:LCID>
    <b:Author>
      <b:Author>
        <b:NameList>
          <b:Person>
            <b:Last>Morissan</b:Last>
          </b:Person>
        </b:NameList>
      </b:Author>
    </b:Author>
    <b:Title>Metode Penelitian Survei</b:Title>
    <b:Year>2012</b:Year>
    <b:City>Jakarta</b:City>
    <b:Publisher>Kencana Prenada Media Group</b:Publisher>
    <b:RefOrder>44</b:RefOrder>
  </b:Source>
  <b:Source>
    <b:Tag>Sug10</b:Tag>
    <b:SourceType>Book</b:SourceType>
    <b:Guid>{51C14E18-A980-409E-9269-1EDC8B5E354C}</b:Guid>
    <b:LCID>0</b:LCID>
    <b:Author>
      <b:Author>
        <b:NameList>
          <b:Person>
            <b:Last>Sugiyono</b:Last>
          </b:Person>
        </b:NameList>
      </b:Author>
    </b:Author>
    <b:Title>Metode Penelitian Kuantitatif Kualitatif &amp; RNd</b:Title>
    <b:Year>2010</b:Year>
    <b:City>Bandung</b:City>
    <b:Publisher>Alfabeta</b:Publisher>
    <b:RefOrder>45</b:RefOrder>
  </b:Source>
  <b:Source>
    <b:Tag>Sai13</b:Tag>
    <b:SourceType>Book</b:SourceType>
    <b:Guid>{C633C0D1-99B4-44CD-BB63-A554385DAC6C}</b:Guid>
    <b:LCID>0</b:LCID>
    <b:Author>
      <b:Author>
        <b:NameList>
          <b:Person>
            <b:Last>Azwar</b:Last>
            <b:First>Saifuddin</b:First>
          </b:Person>
        </b:NameList>
      </b:Author>
    </b:Author>
    <b:Title>Metode Penelitian</b:Title>
    <b:Year>2013</b:Year>
    <b:City>Yogyakarta</b:City>
    <b:Publisher>Pustaka Pelajar</b:Publisher>
    <b:RefOrder>19</b:RefOrder>
  </b:Source>
</b:Sourc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326DE87-8EC6-4D73-8DC1-D8E6C1E395DF}">
  <ds:schemaRefs/>
</ds:datastoreItem>
</file>

<file path=docProps/app.xml><?xml version="1.0" encoding="utf-8"?>
<Properties xmlns="http://schemas.openxmlformats.org/officeDocument/2006/extended-properties" xmlns:vt="http://schemas.openxmlformats.org/officeDocument/2006/docPropsVTypes">
  <Template>Normal</Template>
  <Pages>12</Pages>
  <Words>3209</Words>
  <Characters>18296</Characters>
  <Lines>152</Lines>
  <Paragraphs>42</Paragraphs>
  <TotalTime>52</TotalTime>
  <ScaleCrop>false</ScaleCrop>
  <LinksUpToDate>false</LinksUpToDate>
  <CharactersWithSpaces>21463</CharactersWithSpaces>
  <Application>WPS Office_11.2.0.9396_F1E327BC-269C-435d-A152-05C5408002CA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2020-06-09T03:55:00Z</dcterms:created>
  <dc:creator>win</dc:creator>
  <cp:lastModifiedBy>google1589599710</cp:lastModifiedBy>
  <dcterms:modified xsi:type="dcterms:W3CDTF">2020-06-09T05:32:40Z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1033-11.2.0.9396</vt:lpwstr>
  </property>
</Properties>
</file>