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2F" w:rsidRDefault="00C33C2F">
      <w:pPr>
        <w:jc w:val="center"/>
        <w:rPr>
          <w:b/>
          <w:sz w:val="28"/>
          <w:szCs w:val="28"/>
        </w:rPr>
      </w:pPr>
    </w:p>
    <w:p w:rsidR="00A1778D" w:rsidRDefault="00EB63AD" w:rsidP="00A1778D">
      <w:pPr>
        <w:jc w:val="center"/>
        <w:rPr>
          <w:b/>
          <w:sz w:val="32"/>
        </w:rPr>
      </w:pPr>
      <w:r w:rsidRPr="00685499">
        <w:rPr>
          <w:b/>
          <w:sz w:val="28"/>
        </w:rPr>
        <w:t xml:space="preserve">Analisis Kesesuaian Lahan </w:t>
      </w:r>
      <w:r w:rsidR="005F5608">
        <w:rPr>
          <w:b/>
          <w:sz w:val="28"/>
        </w:rPr>
        <w:t xml:space="preserve">Rawa </w:t>
      </w:r>
      <w:r w:rsidRPr="00685499">
        <w:rPr>
          <w:b/>
          <w:sz w:val="28"/>
        </w:rPr>
        <w:t>Untuk Pengembangan Kawasan Perm</w:t>
      </w:r>
      <w:r>
        <w:rPr>
          <w:b/>
          <w:sz w:val="28"/>
        </w:rPr>
        <w:t>ukiman Di Kecamatan Gondang Kabu</w:t>
      </w:r>
      <w:r w:rsidRPr="00685499">
        <w:rPr>
          <w:b/>
          <w:sz w:val="28"/>
        </w:rPr>
        <w:t>paten Tulungagung</w:t>
      </w:r>
    </w:p>
    <w:p w:rsidR="00C33C2F" w:rsidRPr="00935544" w:rsidRDefault="00C33C2F" w:rsidP="007F2037">
      <w:pPr>
        <w:ind w:firstLine="0"/>
        <w:rPr>
          <w:b/>
          <w:lang w:val="id-ID"/>
        </w:rPr>
      </w:pPr>
    </w:p>
    <w:p w:rsidR="00C33C2F" w:rsidRDefault="00A1778D" w:rsidP="00A1778D">
      <w:pPr>
        <w:pStyle w:val="Author"/>
        <w:rPr>
          <w:bCs/>
          <w:lang w:val="id-ID"/>
        </w:rPr>
      </w:pPr>
      <w:r>
        <w:rPr>
          <w:bCs/>
          <w:lang w:val="en-US"/>
        </w:rPr>
        <w:t>Anita Eka Putri</w:t>
      </w:r>
      <w:r w:rsidR="007F2037">
        <w:rPr>
          <w:bCs/>
          <w:lang w:val="id-ID"/>
        </w:rPr>
        <w:t xml:space="preserve">*, </w:t>
      </w:r>
      <w:r>
        <w:rPr>
          <w:bCs/>
          <w:lang w:val="en-US"/>
        </w:rPr>
        <w:t>Dwiyono Hari Utomo</w:t>
      </w:r>
      <w:r w:rsidR="007F2037">
        <w:rPr>
          <w:bCs/>
          <w:lang w:val="id-ID"/>
        </w:rPr>
        <w:t xml:space="preserve">**, </w:t>
      </w:r>
      <w:r>
        <w:rPr>
          <w:bCs/>
          <w:lang w:val="en-US"/>
        </w:rPr>
        <w:t>Revi Mainaki*</w:t>
      </w:r>
      <w:r w:rsidR="007F2037">
        <w:rPr>
          <w:bCs/>
          <w:lang w:val="id-ID"/>
        </w:rPr>
        <w:t>**</w:t>
      </w:r>
    </w:p>
    <w:p w:rsidR="00A1778D" w:rsidRPr="00B75BD8" w:rsidRDefault="00A1778D" w:rsidP="00A1778D">
      <w:pPr>
        <w:ind w:left="360" w:right="296"/>
        <w:jc w:val="center"/>
      </w:pPr>
      <w:r w:rsidRPr="00A1778D">
        <w:rPr>
          <w:b/>
        </w:rPr>
        <w:t>*</w:t>
      </w:r>
      <w:r w:rsidRPr="00B75BD8">
        <w:t xml:space="preserve">Jurusan Pendidikan Geografi, </w:t>
      </w:r>
      <w:r w:rsidRPr="00B75BD8">
        <w:rPr>
          <w:lang w:val="id-ID"/>
        </w:rPr>
        <w:t>Fakultas Keguruan dan Ilmu Pendidikan</w:t>
      </w:r>
      <w:r w:rsidRPr="00B75BD8">
        <w:t xml:space="preserve"> Universitas Siliwangi, Jl. Siliwangi No 24 Tasikmalaya 46115</w:t>
      </w:r>
    </w:p>
    <w:p w:rsidR="00A1778D" w:rsidRPr="00B75BD8" w:rsidRDefault="00A1778D" w:rsidP="00A1778D">
      <w:pPr>
        <w:ind w:right="296"/>
        <w:jc w:val="center"/>
      </w:pPr>
      <w:r w:rsidRPr="00A1778D">
        <w:rPr>
          <w:b/>
        </w:rPr>
        <w:t>**</w:t>
      </w:r>
      <w:r w:rsidRPr="00B75BD8">
        <w:t>Jurusan Pendidikan Geografi, Fakultas Ilmu Sosial Universitas Negeri Ma</w:t>
      </w:r>
      <w:bookmarkStart w:id="0" w:name="_GoBack"/>
      <w:bookmarkEnd w:id="0"/>
      <w:r w:rsidRPr="00B75BD8">
        <w:t>lang, Jl. Semarang No. 5 Malang 65145</w:t>
      </w:r>
    </w:p>
    <w:p w:rsidR="00A1778D" w:rsidRPr="00B75BD8" w:rsidRDefault="00A1778D" w:rsidP="00A1778D">
      <w:pPr>
        <w:ind w:left="360" w:right="296"/>
        <w:jc w:val="center"/>
      </w:pPr>
      <w:r>
        <w:rPr>
          <w:bCs/>
          <w:lang w:val="en-US"/>
        </w:rPr>
        <w:t>*</w:t>
      </w:r>
      <w:r>
        <w:rPr>
          <w:bCs/>
          <w:lang w:val="id-ID"/>
        </w:rPr>
        <w:t>**</w:t>
      </w:r>
      <w:r w:rsidRPr="00B75BD8">
        <w:t>Jurusan Pendidikan Geografi, Fakultas Keguruan dan Ilmu Pendidikan Universitas Siliwangi, Jl. Siliwangi No 24 Tasikmalaya 46115</w:t>
      </w:r>
    </w:p>
    <w:p w:rsidR="00A1778D" w:rsidRPr="00935544" w:rsidRDefault="00A1778D" w:rsidP="00B12A97">
      <w:pPr>
        <w:pStyle w:val="Author"/>
        <w:rPr>
          <w:lang w:val="en-US"/>
        </w:rPr>
      </w:pPr>
    </w:p>
    <w:tbl>
      <w:tblPr>
        <w:tblStyle w:val="TableGrid"/>
        <w:tblW w:w="8789" w:type="dxa"/>
        <w:tblInd w:w="108" w:type="dxa"/>
        <w:tblLayout w:type="fixed"/>
        <w:tblLook w:val="04A0" w:firstRow="1" w:lastRow="0" w:firstColumn="1" w:lastColumn="0" w:noHBand="0" w:noVBand="1"/>
      </w:tblPr>
      <w:tblGrid>
        <w:gridCol w:w="2802"/>
        <w:gridCol w:w="283"/>
        <w:gridCol w:w="5704"/>
      </w:tblGrid>
      <w:tr w:rsidR="00C33C2F">
        <w:trPr>
          <w:trHeight w:val="135"/>
        </w:trPr>
        <w:tc>
          <w:tcPr>
            <w:tcW w:w="2802" w:type="dxa"/>
            <w:tcBorders>
              <w:top w:val="double" w:sz="4" w:space="0" w:color="auto"/>
              <w:left w:val="nil"/>
              <w:bottom w:val="single" w:sz="4" w:space="0" w:color="auto"/>
              <w:right w:val="nil"/>
            </w:tcBorders>
            <w:vAlign w:val="center"/>
          </w:tcPr>
          <w:p w:rsidR="00C33C2F" w:rsidRDefault="00873540" w:rsidP="00FB32EE">
            <w:pPr>
              <w:ind w:firstLine="0"/>
              <w:jc w:val="left"/>
              <w:rPr>
                <w:b/>
                <w:sz w:val="22"/>
                <w:szCs w:val="22"/>
              </w:rPr>
            </w:pPr>
            <w:r w:rsidRPr="00935544">
              <w:rPr>
                <w:noProof/>
                <w:lang w:val="en-US" w:eastAsia="en-US"/>
              </w:rPr>
              <mc:AlternateContent>
                <mc:Choice Requires="wps">
                  <w:drawing>
                    <wp:anchor distT="0" distB="0" distL="114300" distR="114300" simplePos="0" relativeHeight="251687936" behindDoc="0" locked="0" layoutInCell="1" allowOverlap="1" wp14:anchorId="7BFA286F" wp14:editId="3E03319D">
                      <wp:simplePos x="0" y="0"/>
                      <wp:positionH relativeFrom="column">
                        <wp:posOffset>-513715</wp:posOffset>
                      </wp:positionH>
                      <wp:positionV relativeFrom="paragraph">
                        <wp:posOffset>3382010</wp:posOffset>
                      </wp:positionV>
                      <wp:extent cx="41910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2952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55787" id="Rectangle 3" o:spid="_x0000_s1026" style="position:absolute;margin-left:-40.45pt;margin-top:266.3pt;width:33pt;height:2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" filled="f" strokecolor="white [3212]" strokeweight="1pt"/>
                  </w:pict>
                </mc:Fallback>
              </mc:AlternateContent>
            </w:r>
            <w:r w:rsidR="007F4A14">
              <w:rPr>
                <w:b/>
                <w:sz w:val="22"/>
                <w:szCs w:val="22"/>
              </w:rPr>
              <w:t>INFO ARTIKEL</w:t>
            </w:r>
          </w:p>
        </w:tc>
        <w:tc>
          <w:tcPr>
            <w:tcW w:w="283" w:type="dxa"/>
            <w:tcBorders>
              <w:top w:val="double" w:sz="4" w:space="0" w:color="auto"/>
              <w:left w:val="nil"/>
              <w:bottom w:val="nil"/>
              <w:right w:val="nil"/>
            </w:tcBorders>
            <w:vAlign w:val="center"/>
          </w:tcPr>
          <w:p w:rsidR="00C33C2F" w:rsidRDefault="00C33C2F">
            <w:pPr>
              <w:rPr>
                <w:sz w:val="22"/>
                <w:szCs w:val="22"/>
              </w:rPr>
            </w:pPr>
          </w:p>
        </w:tc>
        <w:tc>
          <w:tcPr>
            <w:tcW w:w="5704" w:type="dxa"/>
            <w:tcBorders>
              <w:top w:val="double" w:sz="4" w:space="0" w:color="auto"/>
              <w:left w:val="nil"/>
              <w:bottom w:val="single" w:sz="4" w:space="0" w:color="auto"/>
              <w:right w:val="nil"/>
            </w:tcBorders>
            <w:vAlign w:val="center"/>
          </w:tcPr>
          <w:p w:rsidR="00C33C2F" w:rsidRDefault="007F4A14">
            <w:pPr>
              <w:jc w:val="center"/>
              <w:rPr>
                <w:sz w:val="22"/>
                <w:szCs w:val="22"/>
                <w:lang w:val="id-ID"/>
              </w:rPr>
            </w:pPr>
            <w:r>
              <w:rPr>
                <w:b/>
                <w:bCs/>
                <w:iCs/>
                <w:sz w:val="22"/>
                <w:szCs w:val="22"/>
              </w:rPr>
              <w:t>ABS</w:t>
            </w:r>
            <w:r>
              <w:rPr>
                <w:b/>
                <w:bCs/>
                <w:iCs/>
                <w:sz w:val="22"/>
                <w:szCs w:val="22"/>
                <w:lang w:val="id-ID"/>
              </w:rPr>
              <w:t>TRAK</w:t>
            </w:r>
          </w:p>
        </w:tc>
      </w:tr>
      <w:tr w:rsidR="00C33C2F">
        <w:trPr>
          <w:trHeight w:val="618"/>
        </w:trPr>
        <w:tc>
          <w:tcPr>
            <w:tcW w:w="2802" w:type="dxa"/>
            <w:tcBorders>
              <w:top w:val="single" w:sz="4" w:space="0" w:color="auto"/>
              <w:left w:val="nil"/>
              <w:bottom w:val="single" w:sz="4" w:space="0" w:color="auto"/>
              <w:right w:val="nil"/>
            </w:tcBorders>
          </w:tcPr>
          <w:p w:rsidR="00C33C2F" w:rsidRDefault="007F4A14" w:rsidP="00FB32EE">
            <w:pPr>
              <w:ind w:firstLine="0"/>
              <w:jc w:val="left"/>
              <w:rPr>
                <w:b/>
                <w:i/>
                <w:sz w:val="22"/>
                <w:szCs w:val="22"/>
              </w:rPr>
            </w:pPr>
            <w:r>
              <w:rPr>
                <w:b/>
                <w:i/>
                <w:sz w:val="22"/>
                <w:szCs w:val="22"/>
              </w:rPr>
              <w:t>Riwayat</w:t>
            </w:r>
            <w:r>
              <w:rPr>
                <w:b/>
                <w:i/>
                <w:sz w:val="22"/>
                <w:szCs w:val="22"/>
                <w:lang w:val="id-ID"/>
              </w:rPr>
              <w:t xml:space="preserve"> </w:t>
            </w:r>
            <w:r>
              <w:rPr>
                <w:b/>
                <w:i/>
                <w:sz w:val="22"/>
                <w:szCs w:val="22"/>
              </w:rPr>
              <w:t>Artikel:</w:t>
            </w:r>
          </w:p>
          <w:p w:rsidR="00C33C2F" w:rsidRDefault="007F4A14" w:rsidP="00FB32EE">
            <w:pPr>
              <w:ind w:firstLine="0"/>
              <w:jc w:val="left"/>
              <w:rPr>
                <w:sz w:val="22"/>
                <w:szCs w:val="22"/>
                <w:lang w:val="id-ID"/>
              </w:rPr>
            </w:pPr>
            <w:r>
              <w:rPr>
                <w:sz w:val="22"/>
                <w:szCs w:val="22"/>
              </w:rPr>
              <w:t>Dikirim:</w:t>
            </w:r>
            <w:r>
              <w:rPr>
                <w:sz w:val="22"/>
                <w:szCs w:val="22"/>
                <w:lang w:val="id-ID"/>
              </w:rPr>
              <w:t xml:space="preserve"> 9-10-</w:t>
            </w:r>
            <w:r>
              <w:rPr>
                <w:color w:val="222222"/>
                <w:sz w:val="22"/>
                <w:szCs w:val="22"/>
                <w:shd w:val="clear" w:color="auto" w:fill="FFFFFF"/>
              </w:rPr>
              <w:t>2018</w:t>
            </w:r>
          </w:p>
          <w:p w:rsidR="00C33C2F" w:rsidRDefault="007F4A14" w:rsidP="00FB32EE">
            <w:pPr>
              <w:ind w:firstLine="0"/>
              <w:jc w:val="left"/>
              <w:rPr>
                <w:sz w:val="22"/>
                <w:szCs w:val="22"/>
                <w:lang w:val="id-ID"/>
              </w:rPr>
            </w:pPr>
            <w:r>
              <w:rPr>
                <w:sz w:val="22"/>
                <w:szCs w:val="22"/>
              </w:rPr>
              <w:t>Disetujui:</w:t>
            </w:r>
            <w:r>
              <w:rPr>
                <w:sz w:val="22"/>
                <w:szCs w:val="22"/>
                <w:lang w:val="id-ID"/>
              </w:rPr>
              <w:t xml:space="preserve"> 6-3-2019</w:t>
            </w:r>
          </w:p>
          <w:p w:rsidR="00C33C2F" w:rsidRDefault="007F4A14" w:rsidP="00FB32EE">
            <w:pPr>
              <w:ind w:firstLine="0"/>
              <w:jc w:val="left"/>
              <w:rPr>
                <w:sz w:val="22"/>
                <w:szCs w:val="22"/>
                <w:lang w:val="id-ID"/>
              </w:rPr>
            </w:pPr>
            <w:r>
              <w:rPr>
                <w:sz w:val="22"/>
                <w:szCs w:val="22"/>
                <w:lang w:val="id-ID"/>
              </w:rPr>
              <w:t>Diterbitkan: 30-6-2019</w:t>
            </w:r>
          </w:p>
          <w:p w:rsidR="00C33C2F" w:rsidRDefault="00C33C2F" w:rsidP="00FB32EE">
            <w:pPr>
              <w:ind w:firstLine="0"/>
              <w:jc w:val="left"/>
              <w:rPr>
                <w:sz w:val="22"/>
                <w:szCs w:val="22"/>
              </w:rPr>
            </w:pPr>
          </w:p>
        </w:tc>
        <w:tc>
          <w:tcPr>
            <w:tcW w:w="283" w:type="dxa"/>
            <w:vMerge w:val="restart"/>
            <w:tcBorders>
              <w:top w:val="nil"/>
              <w:left w:val="nil"/>
              <w:bottom w:val="nil"/>
              <w:right w:val="nil"/>
            </w:tcBorders>
          </w:tcPr>
          <w:p w:rsidR="00C33C2F" w:rsidRDefault="00C33C2F">
            <w:pPr>
              <w:rPr>
                <w:sz w:val="22"/>
                <w:szCs w:val="22"/>
              </w:rPr>
            </w:pPr>
          </w:p>
        </w:tc>
        <w:tc>
          <w:tcPr>
            <w:tcW w:w="5704" w:type="dxa"/>
            <w:vMerge w:val="restart"/>
            <w:tcBorders>
              <w:top w:val="single" w:sz="4" w:space="0" w:color="auto"/>
              <w:left w:val="nil"/>
              <w:right w:val="nil"/>
            </w:tcBorders>
          </w:tcPr>
          <w:p w:rsidR="007F2037" w:rsidRPr="00AC190D" w:rsidRDefault="007F2037" w:rsidP="007F2037">
            <w:pPr>
              <w:pStyle w:val="Abstract"/>
            </w:pPr>
            <w:r w:rsidRPr="00EB11E4">
              <w:rPr>
                <w:b/>
              </w:rPr>
              <w:t>Abstract:</w:t>
            </w:r>
            <w:r w:rsidRPr="00EB11E4">
              <w:t xml:space="preserve"> </w:t>
            </w:r>
            <w:r w:rsidR="005F5608" w:rsidRPr="005F5608">
              <w:t>Gondang District, Tulungagung Regency has an area of ​​37.85 Km</w:t>
            </w:r>
            <w:r w:rsidR="005F5608" w:rsidRPr="005F5608">
              <w:rPr>
                <w:vertAlign w:val="superscript"/>
              </w:rPr>
              <w:t>2</w:t>
            </w:r>
            <w:r w:rsidR="005F5608" w:rsidRPr="005F5608">
              <w:t>, flat morphology with a slope of &lt;2% and is formed from a former swamp plain. Seeing the history of the formation of this area formed from swamps that have drained so that it certainly has a unique physical condition that distinguishes it from other residential areas. The purpose of this study is to evaluate the suitability of land for the development of settlements in the area. This research uses descriptive evaluative method. Data on slope, soil structure, soil texture, drainage, depth of ground water level, rock weathering level, level of flooding / flooding, soil carrying capacity, permeability, and potential for soil wrinkle (index cole) were collected by observation. Through sample types of purposive sampling on land unit maps resulting from overlay maps of slope slopes, land use maps, and maps of soil types which are then scored. The results show that the land that has been developed or will be developed into a residential area has some limiting values ​​so that further evaluation is needed if used as a residential area.</w:t>
            </w:r>
          </w:p>
          <w:p w:rsidR="007F2037" w:rsidRPr="00EB11E4" w:rsidRDefault="007F2037" w:rsidP="007F2037">
            <w:pPr>
              <w:rPr>
                <w:sz w:val="22"/>
                <w:szCs w:val="22"/>
                <w:lang w:val="id-ID"/>
              </w:rPr>
            </w:pPr>
          </w:p>
          <w:p w:rsidR="00EB63AD" w:rsidRPr="00EB63AD" w:rsidRDefault="007F2037" w:rsidP="00EB63AD">
            <w:pPr>
              <w:pStyle w:val="Default"/>
              <w:jc w:val="both"/>
              <w:rPr>
                <w:sz w:val="22"/>
              </w:rPr>
            </w:pPr>
            <w:r w:rsidRPr="00EB63AD">
              <w:rPr>
                <w:b/>
                <w:sz w:val="22"/>
                <w:szCs w:val="22"/>
              </w:rPr>
              <w:t>Abstrak:</w:t>
            </w:r>
            <w:r w:rsidRPr="00EB63AD">
              <w:rPr>
                <w:sz w:val="22"/>
                <w:szCs w:val="22"/>
                <w:lang w:val="id-ID"/>
              </w:rPr>
              <w:t xml:space="preserve"> </w:t>
            </w:r>
            <w:r w:rsidR="00EB63AD" w:rsidRPr="00EB63AD">
              <w:rPr>
                <w:sz w:val="22"/>
              </w:rPr>
              <w:t>Kecamatan Gondang</w:t>
            </w:r>
            <w:r w:rsidR="00EB63AD" w:rsidRPr="00EB63AD">
              <w:rPr>
                <w:sz w:val="22"/>
                <w:lang w:val="id-ID"/>
              </w:rPr>
              <w:t xml:space="preserve">, </w:t>
            </w:r>
            <w:r w:rsidR="00EB63AD" w:rsidRPr="00EB63AD">
              <w:rPr>
                <w:sz w:val="22"/>
              </w:rPr>
              <w:t>Kabupaten Tulungagung mempunyai luas 37,85 Km</w:t>
            </w:r>
            <w:r w:rsidR="00EB63AD" w:rsidRPr="00EB63AD">
              <w:rPr>
                <w:sz w:val="22"/>
                <w:vertAlign w:val="superscript"/>
              </w:rPr>
              <w:t>2</w:t>
            </w:r>
            <w:r w:rsidR="00EB63AD" w:rsidRPr="00EB63AD">
              <w:rPr>
                <w:sz w:val="22"/>
                <w:lang w:val="id-ID"/>
              </w:rPr>
              <w:t>, m</w:t>
            </w:r>
            <w:r w:rsidR="00EB63AD" w:rsidRPr="00EB63AD">
              <w:rPr>
                <w:sz w:val="22"/>
              </w:rPr>
              <w:t xml:space="preserve">emiliki </w:t>
            </w:r>
            <w:r w:rsidR="00EB63AD" w:rsidRPr="00EB63AD">
              <w:rPr>
                <w:sz w:val="22"/>
                <w:lang w:val="id-ID"/>
              </w:rPr>
              <w:t xml:space="preserve">morfologi datar dengan kemiringan </w:t>
            </w:r>
            <w:r w:rsidR="00EB63AD" w:rsidRPr="00EB63AD">
              <w:rPr>
                <w:sz w:val="22"/>
              </w:rPr>
              <w:t xml:space="preserve">&lt; 2% </w:t>
            </w:r>
            <w:r w:rsidR="00EB63AD" w:rsidRPr="00EB63AD">
              <w:rPr>
                <w:sz w:val="22"/>
                <w:lang w:val="id-ID"/>
              </w:rPr>
              <w:t xml:space="preserve">serta terbentuk dari dataran bekas rawa. Melihat sejarah pembentukannya daerah ini terbentuk dari rawa yang mengalami pengeringan sehingga tentunya memiliki kondisi fisik yang khas yang membedakannya dari daerah kawasan permukiman lain. </w:t>
            </w:r>
            <w:r w:rsidR="00EB63AD" w:rsidRPr="00EB63AD">
              <w:rPr>
                <w:sz w:val="22"/>
              </w:rPr>
              <w:t xml:space="preserve">Tujuan penelitian ini untuk </w:t>
            </w:r>
            <w:r w:rsidR="00EB63AD" w:rsidRPr="00EB63AD">
              <w:rPr>
                <w:sz w:val="22"/>
                <w:lang w:val="id-ID"/>
              </w:rPr>
              <w:t xml:space="preserve">melakukan evaluasi kesesuaian lahan di untuk pengembangan permukiman di daerah tersebut. Penelitian ini menggunakan metode deskriptif evaluatif. Data </w:t>
            </w:r>
            <w:r w:rsidR="00EB63AD" w:rsidRPr="00EB63AD">
              <w:rPr>
                <w:sz w:val="22"/>
              </w:rPr>
              <w:t xml:space="preserve">kemiringan lereng, struktur tanah, tekstur tanah, drainase, kedalaman muka air tanah, tingkat pelapukan batuan, tingkat penggenangan/banjir, daya dukung tanah, permeabilitas, dan potensi kembang kerut tanah </w:t>
            </w:r>
            <w:r w:rsidR="00EB63AD" w:rsidRPr="00EB63AD">
              <w:rPr>
                <w:i/>
                <w:iCs/>
                <w:sz w:val="22"/>
              </w:rPr>
              <w:t>(index cole)</w:t>
            </w:r>
            <w:r w:rsidR="00EB63AD" w:rsidRPr="00EB63AD">
              <w:rPr>
                <w:sz w:val="22"/>
                <w:lang w:val="id-ID"/>
              </w:rPr>
              <w:t xml:space="preserve">dikumpulkan dengan observasi. Melalui sampel jenis </w:t>
            </w:r>
            <w:r w:rsidR="00EB63AD" w:rsidRPr="00EB63AD">
              <w:rPr>
                <w:i/>
                <w:iCs/>
                <w:sz w:val="22"/>
              </w:rPr>
              <w:t>purposive sampling</w:t>
            </w:r>
            <w:r w:rsidR="00EB63AD" w:rsidRPr="00EB63AD">
              <w:rPr>
                <w:iCs/>
                <w:sz w:val="22"/>
                <w:lang w:val="id-ID"/>
              </w:rPr>
              <w:t xml:space="preserve">pada </w:t>
            </w:r>
            <w:r w:rsidR="00EB63AD" w:rsidRPr="00EB63AD">
              <w:rPr>
                <w:sz w:val="22"/>
              </w:rPr>
              <w:t xml:space="preserve">peta unit lahan yang dihasilkan dari </w:t>
            </w:r>
            <w:r w:rsidR="00EB63AD" w:rsidRPr="00EB63AD">
              <w:rPr>
                <w:i/>
                <w:iCs/>
                <w:sz w:val="22"/>
              </w:rPr>
              <w:t>overlay</w:t>
            </w:r>
            <w:r w:rsidR="00EB63AD" w:rsidRPr="00EB63AD">
              <w:rPr>
                <w:sz w:val="22"/>
              </w:rPr>
              <w:t xml:space="preserve"> peta kemiringan lereng, peta penggunaan lahan, dan peta jenis tanah yang kemudian dilakukan pengharkatan (</w:t>
            </w:r>
            <w:r w:rsidR="00EB63AD" w:rsidRPr="00EB63AD">
              <w:rPr>
                <w:i/>
                <w:sz w:val="22"/>
              </w:rPr>
              <w:t>scoring</w:t>
            </w:r>
            <w:r w:rsidR="00EB63AD" w:rsidRPr="00EB63AD">
              <w:rPr>
                <w:sz w:val="22"/>
              </w:rPr>
              <w:t>)</w:t>
            </w:r>
            <w:r w:rsidR="00EB63AD" w:rsidRPr="00EB63AD">
              <w:rPr>
                <w:sz w:val="22"/>
                <w:lang w:val="id-ID"/>
              </w:rPr>
              <w:t xml:space="preserve">. </w:t>
            </w:r>
            <w:r w:rsidR="00EB63AD" w:rsidRPr="00EB63AD">
              <w:rPr>
                <w:sz w:val="22"/>
              </w:rPr>
              <w:t xml:space="preserve">Hasil penelitian menunjukkan bahwa lahan yang telah dikembangkan maupun yang akan dikembangkan menjadi kawasan permukiman mempunyai beberapa nilai </w:t>
            </w:r>
            <w:r w:rsidR="00EB63AD" w:rsidRPr="00EB63AD">
              <w:rPr>
                <w:sz w:val="22"/>
              </w:rPr>
              <w:lastRenderedPageBreak/>
              <w:t xml:space="preserve">pembatas sehingga perlu adanya evaluasi lebih lanjut apabila digunakan sebagai kawasan permukiman. </w:t>
            </w:r>
          </w:p>
          <w:p w:rsidR="007F2037" w:rsidRPr="00F74EEF" w:rsidRDefault="007F2037" w:rsidP="007F2037">
            <w:pPr>
              <w:rPr>
                <w:sz w:val="22"/>
                <w:szCs w:val="22"/>
                <w:lang w:val="en-US" w:eastAsia="en-US"/>
              </w:rPr>
            </w:pPr>
          </w:p>
          <w:p w:rsidR="00935544" w:rsidRPr="00935544" w:rsidRDefault="00935544" w:rsidP="00283E60">
            <w:pPr>
              <w:ind w:firstLine="0"/>
              <w:jc w:val="right"/>
            </w:pPr>
            <w:r w:rsidRPr="00935544">
              <w:rPr>
                <w:b/>
                <w:noProof/>
                <w:sz w:val="20"/>
                <w:szCs w:val="20"/>
                <w:lang w:val="en-US" w:eastAsia="en-US"/>
              </w:rPr>
              <w:drawing>
                <wp:anchor distT="0" distB="0" distL="114300" distR="114300" simplePos="0" relativeHeight="251688960" behindDoc="0" locked="0" layoutInCell="1" allowOverlap="0" wp14:editId="4D501AF5">
                  <wp:simplePos x="0" y="0"/>
                  <wp:positionH relativeFrom="column">
                    <wp:posOffset>2668905</wp:posOffset>
                  </wp:positionH>
                  <wp:positionV relativeFrom="paragraph">
                    <wp:posOffset>207010</wp:posOffset>
                  </wp:positionV>
                  <wp:extent cx="840105" cy="297180"/>
                  <wp:effectExtent l="0" t="0" r="0" b="7620"/>
                  <wp:wrapTopAndBottom/>
                  <wp:docPr id="25" name="Picture 25" descr="https://licensebuttons.net/l/by-sa/3.0/88x3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9" tgtFrame="_blank"/>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544">
              <w:rPr>
                <w:sz w:val="20"/>
                <w:szCs w:val="20"/>
              </w:rPr>
              <w:t xml:space="preserve">This is an open access article under the </w:t>
            </w:r>
            <w:hyperlink r:id="rId12" w:history="1">
              <w:r w:rsidRPr="00935544">
                <w:rPr>
                  <w:sz w:val="20"/>
                  <w:szCs w:val="20"/>
                </w:rPr>
                <w:t>CC–BY-SA</w:t>
              </w:r>
            </w:hyperlink>
            <w:r w:rsidRPr="00935544">
              <w:rPr>
                <w:sz w:val="20"/>
                <w:szCs w:val="20"/>
              </w:rPr>
              <w:t xml:space="preserve"> license</w:t>
            </w:r>
            <w:r>
              <w:t>.</w:t>
            </w:r>
          </w:p>
        </w:tc>
      </w:tr>
      <w:tr w:rsidR="00C33C2F">
        <w:trPr>
          <w:trHeight w:val="1482"/>
        </w:trPr>
        <w:tc>
          <w:tcPr>
            <w:tcW w:w="2802" w:type="dxa"/>
            <w:tcBorders>
              <w:top w:val="single" w:sz="4" w:space="0" w:color="auto"/>
              <w:left w:val="nil"/>
              <w:bottom w:val="single" w:sz="4" w:space="0" w:color="auto"/>
              <w:right w:val="nil"/>
            </w:tcBorders>
          </w:tcPr>
          <w:p w:rsidR="00C33C2F" w:rsidRDefault="007F4A14" w:rsidP="00FB32EE">
            <w:pPr>
              <w:ind w:firstLine="0"/>
              <w:jc w:val="left"/>
              <w:rPr>
                <w:b/>
                <w:i/>
                <w:sz w:val="22"/>
                <w:szCs w:val="22"/>
              </w:rPr>
            </w:pPr>
            <w:r>
              <w:rPr>
                <w:b/>
                <w:i/>
                <w:sz w:val="22"/>
                <w:szCs w:val="22"/>
              </w:rPr>
              <w:t>Kata kunci:</w:t>
            </w:r>
          </w:p>
          <w:p w:rsidR="00685499" w:rsidRPr="00EB63AD" w:rsidRDefault="00685499" w:rsidP="00FB32EE">
            <w:pPr>
              <w:ind w:firstLine="0"/>
              <w:jc w:val="left"/>
              <w:rPr>
                <w:sz w:val="22"/>
                <w:szCs w:val="22"/>
              </w:rPr>
            </w:pPr>
            <w:r w:rsidRPr="00EB63AD">
              <w:rPr>
                <w:sz w:val="22"/>
                <w:szCs w:val="22"/>
              </w:rPr>
              <w:t>Kesesuaian lahan, permukiman</w:t>
            </w:r>
          </w:p>
        </w:tc>
        <w:tc>
          <w:tcPr>
            <w:tcW w:w="283" w:type="dxa"/>
            <w:vMerge/>
            <w:tcBorders>
              <w:top w:val="nil"/>
              <w:left w:val="nil"/>
              <w:bottom w:val="nil"/>
              <w:right w:val="nil"/>
            </w:tcBorders>
          </w:tcPr>
          <w:p w:rsidR="00C33C2F" w:rsidRDefault="00C33C2F">
            <w:pPr>
              <w:rPr>
                <w:sz w:val="22"/>
                <w:szCs w:val="22"/>
              </w:rPr>
            </w:pPr>
          </w:p>
        </w:tc>
        <w:tc>
          <w:tcPr>
            <w:tcW w:w="5704" w:type="dxa"/>
            <w:vMerge/>
            <w:tcBorders>
              <w:left w:val="nil"/>
              <w:bottom w:val="single" w:sz="4" w:space="0" w:color="auto"/>
              <w:right w:val="nil"/>
            </w:tcBorders>
          </w:tcPr>
          <w:p w:rsidR="00C33C2F" w:rsidRDefault="00C33C2F">
            <w:pPr>
              <w:rPr>
                <w:iCs/>
                <w:sz w:val="22"/>
                <w:szCs w:val="22"/>
              </w:rPr>
            </w:pPr>
          </w:p>
        </w:tc>
      </w:tr>
      <w:tr w:rsidR="00C33C2F">
        <w:tc>
          <w:tcPr>
            <w:tcW w:w="8789" w:type="dxa"/>
            <w:gridSpan w:val="3"/>
            <w:tcBorders>
              <w:top w:val="nil"/>
              <w:left w:val="nil"/>
              <w:bottom w:val="double" w:sz="4" w:space="0" w:color="auto"/>
              <w:right w:val="nil"/>
            </w:tcBorders>
          </w:tcPr>
          <w:p w:rsidR="00C33C2F" w:rsidRDefault="00EF09D1" w:rsidP="00FB32EE">
            <w:pPr>
              <w:ind w:firstLine="0"/>
              <w:rPr>
                <w:b/>
                <w:i/>
                <w:sz w:val="22"/>
                <w:szCs w:val="22"/>
              </w:rPr>
            </w:pPr>
            <w:r>
              <w:rPr>
                <w:b/>
                <w:i/>
                <w:sz w:val="22"/>
                <w:szCs w:val="22"/>
              </w:rPr>
              <w:lastRenderedPageBreak/>
              <w:t>Penulis</w:t>
            </w:r>
            <w:r w:rsidR="007F4A14">
              <w:rPr>
                <w:b/>
                <w:i/>
                <w:sz w:val="22"/>
                <w:szCs w:val="22"/>
                <w:lang w:val="id-ID"/>
              </w:rPr>
              <w:t xml:space="preserve"> </w:t>
            </w:r>
            <w:r w:rsidR="007F4A14">
              <w:rPr>
                <w:b/>
                <w:i/>
                <w:sz w:val="22"/>
                <w:szCs w:val="22"/>
              </w:rPr>
              <w:t>Korespondensi:</w:t>
            </w:r>
          </w:p>
          <w:p w:rsidR="0044501A" w:rsidRPr="00EB63AD" w:rsidRDefault="00EB63AD" w:rsidP="0044501A">
            <w:pPr>
              <w:ind w:firstLine="0"/>
              <w:rPr>
                <w:sz w:val="22"/>
                <w:szCs w:val="22"/>
                <w:lang w:val="en-US"/>
              </w:rPr>
            </w:pPr>
            <w:r>
              <w:rPr>
                <w:sz w:val="22"/>
                <w:szCs w:val="22"/>
                <w:lang w:val="en-US"/>
              </w:rPr>
              <w:t>Anita Eka Putri</w:t>
            </w:r>
          </w:p>
          <w:p w:rsidR="0044501A" w:rsidRPr="00EB11E4" w:rsidRDefault="00EB63AD" w:rsidP="0044501A">
            <w:pPr>
              <w:ind w:firstLine="0"/>
              <w:rPr>
                <w:sz w:val="22"/>
                <w:szCs w:val="22"/>
                <w:lang w:val="id-ID"/>
              </w:rPr>
            </w:pPr>
            <w:r>
              <w:rPr>
                <w:sz w:val="22"/>
                <w:szCs w:val="22"/>
                <w:lang w:val="id-ID"/>
              </w:rPr>
              <w:t>Pendidikan Geografi</w:t>
            </w:r>
          </w:p>
          <w:p w:rsidR="0044501A" w:rsidRPr="00EB63AD" w:rsidRDefault="00EB63AD" w:rsidP="0044501A">
            <w:pPr>
              <w:ind w:firstLine="0"/>
              <w:rPr>
                <w:sz w:val="22"/>
                <w:szCs w:val="22"/>
                <w:lang w:val="en-US"/>
              </w:rPr>
            </w:pPr>
            <w:r>
              <w:rPr>
                <w:sz w:val="22"/>
                <w:szCs w:val="22"/>
                <w:lang w:val="id-ID"/>
              </w:rPr>
              <w:t xml:space="preserve">Universitas </w:t>
            </w:r>
            <w:r>
              <w:rPr>
                <w:sz w:val="22"/>
                <w:szCs w:val="22"/>
                <w:lang w:val="en-US"/>
              </w:rPr>
              <w:t xml:space="preserve">Siliwangi </w:t>
            </w:r>
          </w:p>
          <w:p w:rsidR="0044501A" w:rsidRPr="00EB63AD" w:rsidRDefault="00EB63AD" w:rsidP="0044501A">
            <w:pPr>
              <w:ind w:firstLine="0"/>
              <w:rPr>
                <w:sz w:val="22"/>
                <w:szCs w:val="22"/>
                <w:lang w:val="en-US"/>
              </w:rPr>
            </w:pPr>
            <w:r>
              <w:rPr>
                <w:sz w:val="22"/>
                <w:szCs w:val="22"/>
                <w:lang w:val="en-US"/>
              </w:rPr>
              <w:t>Jl Siliwangi No. 24 Tasikmalaya 46115</w:t>
            </w:r>
          </w:p>
          <w:p w:rsidR="00C33C2F" w:rsidRPr="0044501A" w:rsidRDefault="00EB63AD" w:rsidP="0044501A">
            <w:pPr>
              <w:ind w:firstLine="0"/>
              <w:rPr>
                <w:b/>
                <w:i/>
                <w:sz w:val="22"/>
                <w:szCs w:val="22"/>
                <w:lang w:val="en-US"/>
              </w:rPr>
            </w:pPr>
            <w:r>
              <w:rPr>
                <w:sz w:val="22"/>
                <w:szCs w:val="22"/>
              </w:rPr>
              <w:t xml:space="preserve">E-mail: </w:t>
            </w:r>
            <w:hyperlink r:id="rId13" w:history="1">
              <w:r w:rsidRPr="00476E91">
                <w:rPr>
                  <w:rStyle w:val="Hyperlink"/>
                  <w:sz w:val="22"/>
                  <w:szCs w:val="22"/>
                </w:rPr>
                <w:t>anita.eka@unsil.ac.id</w:t>
              </w:r>
            </w:hyperlink>
            <w:r>
              <w:rPr>
                <w:sz w:val="22"/>
                <w:szCs w:val="22"/>
              </w:rPr>
              <w:t xml:space="preserve"> </w:t>
            </w:r>
          </w:p>
        </w:tc>
      </w:tr>
    </w:tbl>
    <w:p w:rsidR="00B12A97" w:rsidRDefault="00B12A97" w:rsidP="00B12A97">
      <w:pPr>
        <w:pStyle w:val="Rank1"/>
        <w:jc w:val="left"/>
        <w:rPr>
          <w:lang w:val="id-ID"/>
        </w:rPr>
      </w:pPr>
    </w:p>
    <w:p w:rsidR="00C33C2F" w:rsidRDefault="007F4A14" w:rsidP="00B12A97">
      <w:pPr>
        <w:pStyle w:val="Rank1"/>
        <w:rPr>
          <w:lang w:val="id-ID"/>
        </w:rPr>
      </w:pPr>
      <w:r>
        <w:rPr>
          <w:lang w:val="id-ID"/>
        </w:rPr>
        <w:t>PENDAHULUAN</w:t>
      </w:r>
    </w:p>
    <w:p w:rsidR="00EB63AD" w:rsidRDefault="00EB63AD" w:rsidP="00EB63AD">
      <w:pPr>
        <w:pStyle w:val="Default"/>
        <w:ind w:firstLine="720"/>
        <w:jc w:val="both"/>
      </w:pPr>
      <w:r w:rsidRPr="00F447D8">
        <w:t xml:space="preserve">Masalah permukiman mempunyai peranan yang sangat penting dalam pembangunan di Indonesia. </w:t>
      </w:r>
      <w:r>
        <w:t xml:space="preserve">Undang-Undang Nomor 11 Tahun 2011 menjelaskan bahwa permukiman merupakan bagian dari lingkungan hunian yang terdiri dari lebih dari satu hunian, terdapat saran dan prasarana, fasilitas umum, dan mempunyai fasilitas penunjang lain (Hilmansyah, 2015). </w:t>
      </w:r>
      <w:r w:rsidRPr="00F447D8">
        <w:t>Pembangunan</w:t>
      </w:r>
      <w:r>
        <w:t xml:space="preserve"> permukiman harus dilakukan</w:t>
      </w:r>
      <w:r>
        <w:rPr>
          <w:lang w:val="id-ID"/>
        </w:rPr>
        <w:t xml:space="preserve"> secara</w:t>
      </w:r>
      <w:r>
        <w:t xml:space="preserve"> terarah </w:t>
      </w:r>
      <w:r>
        <w:rPr>
          <w:lang w:val="id-ID"/>
        </w:rPr>
        <w:t>dan terencana dengan</w:t>
      </w:r>
      <w:r w:rsidRPr="00F447D8">
        <w:t xml:space="preserve"> memperhatikan peningkatan jumlah penduduk </w:t>
      </w:r>
      <w:r>
        <w:rPr>
          <w:lang w:val="id-ID"/>
        </w:rPr>
        <w:t>dan</w:t>
      </w:r>
      <w:r>
        <w:t xml:space="preserve"> tata </w:t>
      </w:r>
      <w:r>
        <w:rPr>
          <w:lang w:val="id-ID"/>
        </w:rPr>
        <w:t>guna</w:t>
      </w:r>
      <w:r>
        <w:t xml:space="preserve"> lahan sehingga bisa kualitas lingkungan yang </w:t>
      </w:r>
      <w:r w:rsidRPr="00F447D8">
        <w:t>baik di daer</w:t>
      </w:r>
      <w:r>
        <w:t>ah perkotaan maupun di pedesaan. Penggunaan lahan sering kali mengabaikan lingkungan sehingga mengakibatkan menurunnya daya dukung lahan (Veni, 2016). Pertimbangan aspek fisik sangat diperlukan karena setiap lahan memiliki kemampuan dan kapasitas lahan yang terbatas (Asmirawati, 2015).</w:t>
      </w:r>
    </w:p>
    <w:p w:rsidR="00EB63AD" w:rsidRPr="007F0030" w:rsidRDefault="00EB63AD" w:rsidP="00EB63AD">
      <w:pPr>
        <w:pStyle w:val="Default"/>
        <w:ind w:firstLine="720"/>
        <w:jc w:val="both"/>
        <w:rPr>
          <w:color w:val="auto"/>
        </w:rPr>
      </w:pPr>
      <w:r w:rsidRPr="001F5101">
        <w:t xml:space="preserve">Permukiman </w:t>
      </w:r>
      <w:r>
        <w:t>menjadi</w:t>
      </w:r>
      <w:r w:rsidRPr="001F5101">
        <w:t xml:space="preserve"> kebutuhan </w:t>
      </w:r>
      <w:r>
        <w:rPr>
          <w:lang w:val="id-ID"/>
        </w:rPr>
        <w:t>dasar</w:t>
      </w:r>
      <w:r>
        <w:t xml:space="preserve"> manusia</w:t>
      </w:r>
      <w:r w:rsidRPr="001F5101">
        <w:t xml:space="preserve"> yang tidak lepas dari permasalahan. </w:t>
      </w:r>
      <w:r>
        <w:t>Peningkatan kebutuhan lahan permukiman sebanding dengan peningkatan jumlah penduduk yang ada (Mufarikah, dkk: 2015). Jumlah penduduk yang terus meningkat memerlukan banyak ruang untuk berbagai fasilitas penunjang seperti lahan permukiman yang memungkinkan terjadinya perubahan penggunaan lahan (Hartono dkk, 2015). Terjadinya perubahan lahan yang secara terus menerus menyebabkan ketidak sesuaian terhadap tata ruang suatu wilayah. Kawasan</w:t>
      </w:r>
      <w:r w:rsidRPr="001F5101">
        <w:t xml:space="preserve"> permukiman harus mempertimbangkan aspek keruangan sehingga dapat menghasilka</w:t>
      </w:r>
      <w:r>
        <w:t>n kualitas bangunan yang baik</w:t>
      </w:r>
      <w:r>
        <w:rPr>
          <w:lang w:val="id-ID"/>
        </w:rPr>
        <w:t xml:space="preserve">, </w:t>
      </w:r>
      <w:r w:rsidRPr="001F5101">
        <w:t xml:space="preserve">mempunyai nilai ekonomis </w:t>
      </w:r>
      <w:r>
        <w:t>tinggi dan menghinda</w:t>
      </w:r>
      <w:r>
        <w:rPr>
          <w:lang w:val="id-ID"/>
        </w:rPr>
        <w:t xml:space="preserve">r dari </w:t>
      </w:r>
      <w:r w:rsidRPr="001F5101">
        <w:t>dampak lingkungan yang kurang baik.</w:t>
      </w:r>
      <w:r w:rsidRPr="0001582E">
        <w:rPr>
          <w:i/>
        </w:rPr>
        <w:t xml:space="preserve"> Landuse planning </w:t>
      </w:r>
      <w:r>
        <w:rPr>
          <w:i/>
        </w:rPr>
        <w:t>can play role in</w:t>
      </w:r>
      <w:r w:rsidRPr="0001582E">
        <w:rPr>
          <w:i/>
        </w:rPr>
        <w:t xml:space="preserve"> sustainable</w:t>
      </w:r>
      <w:r>
        <w:rPr>
          <w:i/>
        </w:rPr>
        <w:t xml:space="preserve"> development </w:t>
      </w:r>
      <w:r w:rsidRPr="0001582E">
        <w:t>(Van Lier 1998</w:t>
      </w:r>
      <w:r>
        <w:t xml:space="preserve">; Chao </w:t>
      </w:r>
      <w:r w:rsidRPr="0001582E">
        <w:rPr>
          <w:i/>
        </w:rPr>
        <w:t>et al</w:t>
      </w:r>
      <w:r>
        <w:rPr>
          <w:i/>
        </w:rPr>
        <w:t>.</w:t>
      </w:r>
      <w:r>
        <w:t xml:space="preserve"> 2012) dalam (Ullah, 2015).</w:t>
      </w:r>
      <w:r>
        <w:rPr>
          <w:i/>
        </w:rPr>
        <w:t xml:space="preserve"> </w:t>
      </w:r>
      <w:r>
        <w:t xml:space="preserve"> Penggunaan lahan untuk permukiman yang tidak sesuai dengan tata ruang dapat menimbulkan permukiman berada pada zona yang kurang nyaman dan dapat menimbulkan berbagai masalah (Hartono dkk, 2015). </w:t>
      </w:r>
      <w:r>
        <w:rPr>
          <w:lang w:val="id-ID"/>
        </w:rPr>
        <w:t>Kenyataannya</w:t>
      </w:r>
      <w:r w:rsidRPr="001F5101">
        <w:t>, seringkali m</w:t>
      </w:r>
      <w:r w:rsidRPr="001F5101">
        <w:rPr>
          <w:color w:val="auto"/>
        </w:rPr>
        <w:t xml:space="preserve">asyarakat ataupun para pengembang perumahan </w:t>
      </w:r>
      <w:r w:rsidRPr="001F5101">
        <w:rPr>
          <w:i/>
          <w:iCs/>
          <w:color w:val="auto"/>
        </w:rPr>
        <w:t xml:space="preserve">(developer) </w:t>
      </w:r>
      <w:r w:rsidRPr="001F5101">
        <w:rPr>
          <w:color w:val="auto"/>
        </w:rPr>
        <w:t xml:space="preserve">kurang memperhatikan aspek fisik dan lebih mementingkan aspek ekonomi. Hal ini dapat mengakibatkan pemanfaatan lahan tidak optimal </w:t>
      </w:r>
      <w:r>
        <w:rPr>
          <w:color w:val="auto"/>
        </w:rPr>
        <w:t>berdampak pada lingkungan</w:t>
      </w:r>
      <w:r w:rsidRPr="001F5101">
        <w:rPr>
          <w:color w:val="auto"/>
        </w:rPr>
        <w:t xml:space="preserve"> dan kualitas</w:t>
      </w:r>
      <w:r>
        <w:rPr>
          <w:color w:val="auto"/>
        </w:rPr>
        <w:t xml:space="preserve"> bangunan yang kurang layak </w:t>
      </w:r>
      <w:r>
        <w:rPr>
          <w:color w:val="auto"/>
          <w:lang w:val="id-ID"/>
        </w:rPr>
        <w:t>ditinggali</w:t>
      </w:r>
      <w:r>
        <w:rPr>
          <w:color w:val="auto"/>
        </w:rPr>
        <w:t xml:space="preserve"> (Putra, 2019)</w:t>
      </w:r>
      <w:r>
        <w:rPr>
          <w:color w:val="auto"/>
          <w:lang w:val="id-ID"/>
        </w:rPr>
        <w:t xml:space="preserve">. </w:t>
      </w:r>
      <w:r>
        <w:rPr>
          <w:color w:val="auto"/>
        </w:rPr>
        <w:t xml:space="preserve">Oleh karena itu perlu adanya pengetahuan tentang kesesuaian lahan khususnya untuk Perkembangan permukiman </w:t>
      </w:r>
      <w:r>
        <w:t xml:space="preserve">(Mufarikah, dkk: 2015). </w:t>
      </w:r>
    </w:p>
    <w:p w:rsidR="00EB63AD" w:rsidRDefault="00EB63AD" w:rsidP="00EB63AD">
      <w:pPr>
        <w:pStyle w:val="Default"/>
        <w:ind w:firstLine="720"/>
        <w:jc w:val="both"/>
        <w:rPr>
          <w:lang w:val="id-ID"/>
        </w:rPr>
      </w:pPr>
      <w:r w:rsidRPr="00F447D8">
        <w:t xml:space="preserve">Kecamatan Gondang </w:t>
      </w:r>
      <w:r>
        <w:t xml:space="preserve">secara geografis berada </w:t>
      </w:r>
      <w:r w:rsidRPr="00F447D8">
        <w:t xml:space="preserve">di </w:t>
      </w:r>
      <w:r>
        <w:rPr>
          <w:lang w:val="id-ID"/>
        </w:rPr>
        <w:t>bagian</w:t>
      </w:r>
      <w:r>
        <w:t xml:space="preserve"> selatan Kabupaten Tulungagung, </w:t>
      </w:r>
      <w:r>
        <w:rPr>
          <w:lang w:val="id-ID"/>
        </w:rPr>
        <w:t xml:space="preserve">bagian </w:t>
      </w:r>
      <w:r>
        <w:t xml:space="preserve">utara berbatasan dengan Kecamatan Kauman, </w:t>
      </w:r>
      <w:r>
        <w:rPr>
          <w:lang w:val="id-ID"/>
        </w:rPr>
        <w:t xml:space="preserve">bagian </w:t>
      </w:r>
      <w:r>
        <w:t xml:space="preserve">selatan berbatasan dengan Kecamatan Pakel, </w:t>
      </w:r>
      <w:r>
        <w:rPr>
          <w:lang w:val="id-ID"/>
        </w:rPr>
        <w:t xml:space="preserve">bagian </w:t>
      </w:r>
      <w:r>
        <w:t xml:space="preserve">barat berbatasan dengan Kabupaten Trenggalek </w:t>
      </w:r>
      <w:r>
        <w:rPr>
          <w:lang w:val="id-ID"/>
        </w:rPr>
        <w:t xml:space="preserve">sertabagian </w:t>
      </w:r>
      <w:r>
        <w:t>timur berbatasan dengan Kecamatan Tulungagung dan Boyolangu</w:t>
      </w:r>
      <w:r>
        <w:rPr>
          <w:lang w:val="id-ID"/>
        </w:rPr>
        <w:t>. L</w:t>
      </w:r>
      <w:r>
        <w:t>uas wilayah 37,85</w:t>
      </w:r>
      <w:r w:rsidRPr="00F447D8">
        <w:t>Km</w:t>
      </w:r>
      <w:r w:rsidRPr="006D25D1">
        <w:rPr>
          <w:vertAlign w:val="superscript"/>
        </w:rPr>
        <w:t>2</w:t>
      </w:r>
      <w:r>
        <w:t xml:space="preserve"> dengan </w:t>
      </w:r>
      <w:r>
        <w:rPr>
          <w:lang w:val="id-ID"/>
        </w:rPr>
        <w:t>morfologi</w:t>
      </w:r>
      <w:r>
        <w:t xml:space="preserve"> dataran rendah. </w:t>
      </w:r>
      <w:r>
        <w:rPr>
          <w:lang w:val="id-ID"/>
        </w:rPr>
        <w:t>J</w:t>
      </w:r>
      <w:r w:rsidRPr="00F447D8">
        <w:t xml:space="preserve">enis </w:t>
      </w:r>
      <w:r>
        <w:rPr>
          <w:lang w:val="id-ID"/>
        </w:rPr>
        <w:t>pemanfaatan</w:t>
      </w:r>
      <w:r w:rsidRPr="00F447D8">
        <w:t xml:space="preserve"> lahan</w:t>
      </w:r>
      <w:r>
        <w:t xml:space="preserve"> di daerah terseb</w:t>
      </w:r>
      <w:r>
        <w:rPr>
          <w:lang w:val="id-ID"/>
        </w:rPr>
        <w:t>ut adalah</w:t>
      </w:r>
      <w:r w:rsidRPr="00F447D8">
        <w:t xml:space="preserve"> sawah dan tanah kering</w:t>
      </w:r>
      <w:r>
        <w:t xml:space="preserve"> yang sebagian telah </w:t>
      </w:r>
      <w:r>
        <w:rPr>
          <w:lang w:val="id-ID"/>
        </w:rPr>
        <w:t xml:space="preserve">ataupun sedang </w:t>
      </w:r>
      <w:r>
        <w:t xml:space="preserve">dibagun permukiman </w:t>
      </w:r>
      <w:r>
        <w:rPr>
          <w:lang w:val="id-ID"/>
        </w:rPr>
        <w:lastRenderedPageBreak/>
        <w:t>oleh pihak</w:t>
      </w:r>
      <w:r>
        <w:t xml:space="preserve"> pengembang (</w:t>
      </w:r>
      <w:r w:rsidRPr="006D25D1">
        <w:rPr>
          <w:i/>
        </w:rPr>
        <w:t>developer</w:t>
      </w:r>
      <w:r>
        <w:t xml:space="preserve">). </w:t>
      </w:r>
      <w:r w:rsidRPr="009A7E28">
        <w:rPr>
          <w:lang w:val="id-ID"/>
        </w:rPr>
        <w:t xml:space="preserve">Kondisi strategis Kecamatan Gondang didukung oleh kondisi aksesibilitas yang baik, juga relatif dekat dengan pusat kota, membuat wilayah ini mempunyai nilai jual yang terus mengalami peningkatan setiap tahunnya membuat kawasan ini menjadi incaran bagi para pengembang </w:t>
      </w:r>
      <w:r w:rsidRPr="00726D7D">
        <w:rPr>
          <w:i/>
          <w:lang w:val="id-ID"/>
        </w:rPr>
        <w:t xml:space="preserve">(developer) </w:t>
      </w:r>
      <w:r w:rsidRPr="009A7E28">
        <w:rPr>
          <w:lang w:val="id-ID"/>
        </w:rPr>
        <w:t xml:space="preserve">untuk dijadikan sebagai kawasan permukiman. </w:t>
      </w:r>
    </w:p>
    <w:p w:rsidR="00EB63AD" w:rsidRDefault="00EB63AD" w:rsidP="00EB63AD">
      <w:pPr>
        <w:pStyle w:val="Default"/>
        <w:ind w:firstLine="720"/>
        <w:jc w:val="both"/>
        <w:rPr>
          <w:lang w:val="id-ID"/>
        </w:rPr>
      </w:pPr>
      <w:r w:rsidRPr="009A7E28">
        <w:rPr>
          <w:lang w:val="id-ID"/>
        </w:rPr>
        <w:t xml:space="preserve">Akan tetapi dari sudut pandang morfologi kawasan ini merupakan daerah bekas rawa </w:t>
      </w:r>
      <w:r w:rsidRPr="00726D7D">
        <w:rPr>
          <w:i/>
          <w:lang w:val="id-ID"/>
        </w:rPr>
        <w:t>(marsh)</w:t>
      </w:r>
      <w:r w:rsidRPr="009A7E28">
        <w:rPr>
          <w:lang w:val="id-ID"/>
        </w:rPr>
        <w:t xml:space="preserve">. Proses pembentukannya dimulai dengan adanya danau atau genangan dangkal yang secara perlahan ditumbuhi tanaman air serta vegetasi lahan basah kemudian mengalami proses timbunan sehingga terjadi dekomposisi anaerob sehingga membuat biota pengurai menjadi rendah. Notohadiprawiro (2006:2) menjelaskan bahwa “tebal genangan air rawa berflukstuasi menurut pergantian musim hujan dan kemarau”. </w:t>
      </w:r>
    </w:p>
    <w:p w:rsidR="00EB63AD" w:rsidRDefault="00EB63AD" w:rsidP="00EB63AD">
      <w:pPr>
        <w:pStyle w:val="Default"/>
        <w:ind w:firstLine="720"/>
        <w:jc w:val="both"/>
        <w:rPr>
          <w:szCs w:val="23"/>
          <w:lang w:val="id-ID"/>
        </w:rPr>
      </w:pPr>
      <w:r>
        <w:rPr>
          <w:szCs w:val="23"/>
          <w:lang w:val="id-ID"/>
        </w:rPr>
        <w:t>K</w:t>
      </w:r>
      <w:r w:rsidRPr="006E2445">
        <w:rPr>
          <w:szCs w:val="23"/>
        </w:rPr>
        <w:t xml:space="preserve">ecamatan Gondang terdiri </w:t>
      </w:r>
      <w:r>
        <w:rPr>
          <w:szCs w:val="23"/>
        </w:rPr>
        <w:t>20 Desa</w:t>
      </w:r>
      <w:r>
        <w:rPr>
          <w:szCs w:val="23"/>
          <w:lang w:val="id-ID"/>
        </w:rPr>
        <w:t>/</w:t>
      </w:r>
      <w:r w:rsidRPr="006E2445">
        <w:rPr>
          <w:szCs w:val="23"/>
        </w:rPr>
        <w:t>Kelurahan, 104 Rukun Warga (RW), dan 377 Rukun Tetangga (RT) dengan penggunaan lahan permukiman, perkebunan, saw</w:t>
      </w:r>
      <w:r>
        <w:rPr>
          <w:szCs w:val="23"/>
        </w:rPr>
        <w:t>ah, tegal/ladang, semak,sawah, lad</w:t>
      </w:r>
      <w:r>
        <w:rPr>
          <w:szCs w:val="23"/>
          <w:lang w:val="id-ID"/>
        </w:rPr>
        <w:t>a</w:t>
      </w:r>
      <w:r>
        <w:rPr>
          <w:szCs w:val="23"/>
        </w:rPr>
        <w:t>ng</w:t>
      </w:r>
      <w:r>
        <w:rPr>
          <w:szCs w:val="23"/>
          <w:lang w:val="id-ID"/>
        </w:rPr>
        <w:t xml:space="preserve">. Semak merupakan penggunaan lahan yang dominan mencapai </w:t>
      </w:r>
      <w:r w:rsidRPr="006E2445">
        <w:rPr>
          <w:szCs w:val="23"/>
        </w:rPr>
        <w:t xml:space="preserve">60% atau 4.402.000 Ha </w:t>
      </w:r>
      <w:r>
        <w:rPr>
          <w:szCs w:val="23"/>
          <w:lang w:val="id-ID"/>
        </w:rPr>
        <w:t xml:space="preserve">dari </w:t>
      </w:r>
      <w:r>
        <w:rPr>
          <w:szCs w:val="23"/>
        </w:rPr>
        <w:t>keseluruhan luas wilayah</w:t>
      </w:r>
      <w:r>
        <w:rPr>
          <w:szCs w:val="23"/>
          <w:lang w:val="id-ID"/>
        </w:rPr>
        <w:t>nya sendiri</w:t>
      </w:r>
      <w:r w:rsidRPr="006E2445">
        <w:rPr>
          <w:szCs w:val="23"/>
        </w:rPr>
        <w:t xml:space="preserve"> (RTRW, 2008:106 revisi 2019). </w:t>
      </w:r>
      <w:r>
        <w:rPr>
          <w:szCs w:val="23"/>
          <w:lang w:val="id-ID"/>
        </w:rPr>
        <w:t xml:space="preserve">Daerah tersebut akan dikembangkan sebagai area permukiman, layaknya areal bekas rawa daerah tersebut memiliki karakteristik keterbatasan diantaranya adalah sulit menyerap air sehingga rentan akan terjadi banjir dan sering terjadi limpasan air menyebabkan ketidaknyamanan. </w:t>
      </w:r>
    </w:p>
    <w:p w:rsidR="00EB63AD" w:rsidRPr="00FC38FC" w:rsidRDefault="00EB63AD" w:rsidP="00EB63AD">
      <w:pPr>
        <w:pStyle w:val="Default"/>
        <w:ind w:firstLine="720"/>
        <w:jc w:val="both"/>
        <w:rPr>
          <w:szCs w:val="23"/>
        </w:rPr>
      </w:pPr>
      <w:r>
        <w:rPr>
          <w:szCs w:val="23"/>
        </w:rPr>
        <w:t>Pemilihan lokasi permukiman yang tepat mempunyai arti penting dalam berbagai aspek keruangan karena akan menentukan keawetan bangunan, mempunyai nilai ekonomis dan mempertimbangkan dampak terhadap lingkungan (Sutikno, 1989). Lokasi sangat berpengaruh terhadap d</w:t>
      </w:r>
      <w:r w:rsidRPr="006E2445">
        <w:rPr>
          <w:szCs w:val="23"/>
        </w:rPr>
        <w:t xml:space="preserve">aya dukung tanah </w:t>
      </w:r>
      <w:r>
        <w:rPr>
          <w:szCs w:val="23"/>
        </w:rPr>
        <w:t xml:space="preserve">berdampak langsung pada </w:t>
      </w:r>
      <w:r w:rsidRPr="006E2445">
        <w:rPr>
          <w:szCs w:val="23"/>
        </w:rPr>
        <w:t>pendirian pondasi bangunan</w:t>
      </w:r>
      <w:r>
        <w:rPr>
          <w:szCs w:val="23"/>
        </w:rPr>
        <w:t xml:space="preserve"> dan tingkat keawetan bangunan. </w:t>
      </w:r>
      <w:r w:rsidRPr="006E2445">
        <w:rPr>
          <w:szCs w:val="23"/>
        </w:rPr>
        <w:t xml:space="preserve">Tanah yang memiliki daya dukung yang rendah dapat mengakibatkan tembok yang mudah retak, bangunan mengalami ambles, dan menimbulkan banyak kerugian </w:t>
      </w:r>
      <w:r>
        <w:rPr>
          <w:szCs w:val="23"/>
          <w:lang w:val="id-ID"/>
        </w:rPr>
        <w:t xml:space="preserve">lain </w:t>
      </w:r>
      <w:r w:rsidRPr="006E2445">
        <w:rPr>
          <w:szCs w:val="23"/>
        </w:rPr>
        <w:t xml:space="preserve">sehingga perlu adanya </w:t>
      </w:r>
      <w:r>
        <w:rPr>
          <w:szCs w:val="23"/>
          <w:lang w:val="id-ID"/>
        </w:rPr>
        <w:t xml:space="preserve">kajian </w:t>
      </w:r>
      <w:r w:rsidRPr="006E2445">
        <w:t>kesesuaian lahan bekas rawa kawasan permukiman</w:t>
      </w:r>
      <w:r>
        <w:rPr>
          <w:lang w:val="id-ID"/>
        </w:rPr>
        <w:t xml:space="preserve"> daerah tersebut. </w:t>
      </w:r>
      <w:r>
        <w:t xml:space="preserve">Hasil dari kajian kesesuaian lahan dapat dijadikan sebagai dasar dalam perumusan kebijakan pemerintah dalam mengembangkan kawasan permukiman di Kabupaten Tulungagung khususnya di wilayah kecamatan Gondang (Susetyo, dkk :2014). </w:t>
      </w:r>
    </w:p>
    <w:p w:rsidR="0044501A" w:rsidRPr="0044501A" w:rsidRDefault="0044501A" w:rsidP="0044501A"/>
    <w:p w:rsidR="00C33C2F" w:rsidRDefault="007F4A14" w:rsidP="0044501A">
      <w:pPr>
        <w:pStyle w:val="Rank1"/>
        <w:rPr>
          <w:lang w:val="id-ID"/>
        </w:rPr>
      </w:pPr>
      <w:r w:rsidRPr="0044501A">
        <w:t>METODE</w:t>
      </w:r>
    </w:p>
    <w:p w:rsidR="00EB63AD" w:rsidRDefault="00EB63AD" w:rsidP="00EB63AD">
      <w:pPr>
        <w:rPr>
          <w:bCs/>
          <w:lang w:val="id-ID"/>
        </w:rPr>
      </w:pPr>
      <w:r w:rsidRPr="006E2445">
        <w:rPr>
          <w:bCs/>
        </w:rPr>
        <w:t xml:space="preserve">Penelitian ini menggunakan metode deskriptif evaluatif untuk menganalisa dan menginterpretasi karakteristik lahan yang akan dijadikan </w:t>
      </w:r>
      <w:r>
        <w:rPr>
          <w:bCs/>
          <w:lang w:val="id-ID"/>
        </w:rPr>
        <w:t>p</w:t>
      </w:r>
      <w:r>
        <w:rPr>
          <w:bCs/>
        </w:rPr>
        <w:t>enentukan lokasi permukiman</w:t>
      </w:r>
      <w:r>
        <w:rPr>
          <w:bCs/>
          <w:lang w:val="id-ID"/>
        </w:rPr>
        <w:t xml:space="preserve">. </w:t>
      </w:r>
      <w:r>
        <w:rPr>
          <w:bCs/>
        </w:rPr>
        <w:t xml:space="preserve">Data yang diperlukan ada </w:t>
      </w:r>
      <w:r>
        <w:rPr>
          <w:bCs/>
          <w:lang w:val="id-ID"/>
        </w:rPr>
        <w:t xml:space="preserve">dua jenis yakni data primer dan data sekunder. </w:t>
      </w:r>
      <w:r w:rsidRPr="006E2445">
        <w:rPr>
          <w:bCs/>
        </w:rPr>
        <w:t xml:space="preserve">Data primer diperoleh dari hasil survey </w:t>
      </w:r>
      <w:r>
        <w:rPr>
          <w:bCs/>
          <w:lang w:val="id-ID"/>
        </w:rPr>
        <w:t>meliputi</w:t>
      </w:r>
      <w:r w:rsidRPr="006E2445">
        <w:rPr>
          <w:bCs/>
        </w:rPr>
        <w:t xml:space="preserve"> kemiringan lere</w:t>
      </w:r>
      <w:r>
        <w:rPr>
          <w:bCs/>
        </w:rPr>
        <w:t>ng, potensi air tanah, drainase</w:t>
      </w:r>
      <w:r>
        <w:rPr>
          <w:bCs/>
          <w:lang w:val="id-ID"/>
        </w:rPr>
        <w:t>,</w:t>
      </w:r>
      <w:r w:rsidRPr="006E2445">
        <w:rPr>
          <w:bCs/>
        </w:rPr>
        <w:t xml:space="preserve"> tingkat pelapukan batuan, tekstur tanah, struktur tanah, permeabilitas, tanah dan potensi kembang kerut tanah </w:t>
      </w:r>
      <w:r w:rsidRPr="006E2445">
        <w:rPr>
          <w:bCs/>
          <w:i/>
        </w:rPr>
        <w:t>(index cole)</w:t>
      </w:r>
      <w:r w:rsidRPr="006E2445">
        <w:rPr>
          <w:bCs/>
        </w:rPr>
        <w:t>.</w:t>
      </w:r>
      <w:r>
        <w:rPr>
          <w:bCs/>
          <w:lang w:val="id-ID"/>
        </w:rPr>
        <w:t>D</w:t>
      </w:r>
      <w:r w:rsidRPr="006E2445">
        <w:rPr>
          <w:bCs/>
        </w:rPr>
        <w:t xml:space="preserve">ata sekunder diperoleh dari hasil wawancara kepada penduduk setempat untuk mengetahui tingkat intensitas penggenangan/banjir. </w:t>
      </w:r>
    </w:p>
    <w:p w:rsidR="00EB63AD" w:rsidRDefault="00EB63AD" w:rsidP="00EB63AD">
      <w:pPr>
        <w:rPr>
          <w:bCs/>
          <w:szCs w:val="23"/>
        </w:rPr>
      </w:pPr>
      <w:r>
        <w:rPr>
          <w:bCs/>
          <w:lang w:val="id-ID"/>
        </w:rPr>
        <w:t>Kedua data dianalisis dengan d</w:t>
      </w:r>
      <w:r w:rsidRPr="006E2445">
        <w:rPr>
          <w:bCs/>
        </w:rPr>
        <w:t xml:space="preserve">ideskripsikan </w:t>
      </w:r>
      <w:r>
        <w:rPr>
          <w:bCs/>
          <w:lang w:val="id-ID"/>
        </w:rPr>
        <w:t>guna</w:t>
      </w:r>
      <w:r w:rsidRPr="006E2445">
        <w:rPr>
          <w:bCs/>
        </w:rPr>
        <w:t xml:space="preserve"> memberikan penjelasan secara sistematis</w:t>
      </w:r>
      <w:r>
        <w:rPr>
          <w:bCs/>
          <w:lang w:val="id-ID"/>
        </w:rPr>
        <w:t>,</w:t>
      </w:r>
      <w:r w:rsidRPr="006E2445">
        <w:rPr>
          <w:bCs/>
        </w:rPr>
        <w:t xml:space="preserve"> karakteristik lahan bekas rawa </w:t>
      </w:r>
      <w:r>
        <w:rPr>
          <w:bCs/>
          <w:lang w:val="id-ID"/>
        </w:rPr>
        <w:t xml:space="preserve">di lokasi tersebut kemudian dilakukan evaluasi dengan mengkatogorikannya dalam karakteristik kelas kesesuaian lahan untuk kawasan permukiman. Pengambilan data dilakukan melalui penentuan sampel penelitian dengan </w:t>
      </w:r>
      <w:r w:rsidRPr="006E2445">
        <w:rPr>
          <w:bCs/>
          <w:i/>
        </w:rPr>
        <w:t>purposive sampling</w:t>
      </w:r>
      <w:r w:rsidRPr="006E2445">
        <w:rPr>
          <w:bCs/>
        </w:rPr>
        <w:t xml:space="preserve"> hasil overlay 3 peta, </w:t>
      </w:r>
      <w:r>
        <w:rPr>
          <w:bCs/>
          <w:lang w:val="id-ID"/>
        </w:rPr>
        <w:t>yakni</w:t>
      </w:r>
      <w:r w:rsidRPr="006E2445">
        <w:rPr>
          <w:bCs/>
        </w:rPr>
        <w:t xml:space="preserve"> kemiringan lereng, penggunaan lahan dan </w:t>
      </w:r>
      <w:r>
        <w:rPr>
          <w:bCs/>
        </w:rPr>
        <w:t>jenis lahan</w:t>
      </w:r>
      <w:r>
        <w:rPr>
          <w:bCs/>
          <w:lang w:val="id-ID"/>
        </w:rPr>
        <w:t xml:space="preserve"> pada gambar 1 dan </w:t>
      </w:r>
      <w:r>
        <w:rPr>
          <w:bCs/>
          <w:szCs w:val="23"/>
          <w:lang w:val="id-ID"/>
        </w:rPr>
        <w:t>P</w:t>
      </w:r>
      <w:r w:rsidRPr="006E2445">
        <w:rPr>
          <w:bCs/>
          <w:szCs w:val="23"/>
        </w:rPr>
        <w:t>enent</w:t>
      </w:r>
      <w:r>
        <w:rPr>
          <w:bCs/>
          <w:szCs w:val="23"/>
          <w:lang w:val="id-ID"/>
        </w:rPr>
        <w:t>u</w:t>
      </w:r>
      <w:r w:rsidRPr="006E2445">
        <w:rPr>
          <w:bCs/>
          <w:szCs w:val="23"/>
        </w:rPr>
        <w:t xml:space="preserve">an titik pengambilan sampel </w:t>
      </w:r>
      <w:r>
        <w:rPr>
          <w:bCs/>
          <w:szCs w:val="23"/>
          <w:lang w:val="id-ID"/>
        </w:rPr>
        <w:t>ter</w:t>
      </w:r>
      <w:r w:rsidRPr="006E2445">
        <w:rPr>
          <w:bCs/>
          <w:szCs w:val="23"/>
        </w:rPr>
        <w:t xml:space="preserve">lihat </w:t>
      </w:r>
      <w:r>
        <w:rPr>
          <w:bCs/>
          <w:szCs w:val="23"/>
          <w:lang w:val="id-ID"/>
        </w:rPr>
        <w:t>pada tabel 1.</w:t>
      </w:r>
      <w:r>
        <w:rPr>
          <w:bCs/>
          <w:szCs w:val="23"/>
        </w:rPr>
        <w:t xml:space="preserve"> </w:t>
      </w:r>
    </w:p>
    <w:p w:rsidR="00EB63AD" w:rsidRPr="00A92B44" w:rsidRDefault="00EB63AD" w:rsidP="00EB63AD">
      <w:pPr>
        <w:rPr>
          <w:bCs/>
        </w:rPr>
      </w:pPr>
    </w:p>
    <w:p w:rsidR="00EB63AD" w:rsidRDefault="004840B1" w:rsidP="00EB63AD">
      <w:pPr>
        <w:rPr>
          <w:bCs/>
          <w:szCs w:val="23"/>
          <w:lang w:val="id-ID"/>
        </w:rPr>
      </w:pPr>
      <w:r w:rsidRPr="004840B1">
        <w:rPr>
          <w:rFonts w:eastAsia="Calibri"/>
          <w:bCs/>
          <w:noProof/>
          <w:sz w:val="23"/>
          <w:szCs w:val="23"/>
          <w:lang w:val="en-US" w:eastAsia="en-US"/>
        </w:rPr>
        <w:lastRenderedPageBreak/>
        <w:drawing>
          <wp:inline distT="0" distB="0" distL="0" distR="0" wp14:anchorId="3B767C14" wp14:editId="4B82EC4C">
            <wp:extent cx="5580380" cy="3939515"/>
            <wp:effectExtent l="0" t="0" r="1270" b="4445"/>
            <wp:docPr id="1" name="Picture 1" descr="D:\UNIVERSITY OF MALANG\flashdisk\SKRIPSI ANITA\PPT UJIAN SKRIPSI\PETA KECAMATAN GONDANG\peta lokasi sampel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Y OF MALANG\flashdisk\SKRIPSI ANITA\PPT UJIAN SKRIPSI\PETA KECAMATAN GONDANG\peta lokasi sampel penelitian.jpg"/>
                    <pic:cNvPicPr>
                      <a:picLocks noChangeAspect="1" noChangeArrowheads="1"/>
                    </pic:cNvPicPr>
                  </pic:nvPicPr>
                  <pic:blipFill>
                    <a:blip r:embed="rId14" cstate="print"/>
                    <a:srcRect/>
                    <a:stretch>
                      <a:fillRect/>
                    </a:stretch>
                  </pic:blipFill>
                  <pic:spPr bwMode="auto">
                    <a:xfrm>
                      <a:off x="0" y="0"/>
                      <a:ext cx="5580380" cy="3939515"/>
                    </a:xfrm>
                    <a:prstGeom prst="rect">
                      <a:avLst/>
                    </a:prstGeom>
                    <a:noFill/>
                    <a:ln w="9525">
                      <a:noFill/>
                      <a:miter lim="800000"/>
                      <a:headEnd/>
                      <a:tailEnd/>
                    </a:ln>
                  </pic:spPr>
                </pic:pic>
              </a:graphicData>
            </a:graphic>
          </wp:inline>
        </w:drawing>
      </w:r>
    </w:p>
    <w:p w:rsidR="004840B1" w:rsidRPr="00B302DB" w:rsidRDefault="004840B1" w:rsidP="004840B1">
      <w:pPr>
        <w:jc w:val="center"/>
        <w:rPr>
          <w:bCs/>
          <w:szCs w:val="23"/>
        </w:rPr>
      </w:pPr>
      <w:r w:rsidRPr="00B302DB">
        <w:rPr>
          <w:b/>
          <w:bCs/>
          <w:szCs w:val="23"/>
        </w:rPr>
        <w:t>Gambar 1.</w:t>
      </w:r>
      <w:r w:rsidRPr="00B302DB">
        <w:rPr>
          <w:bCs/>
          <w:szCs w:val="23"/>
        </w:rPr>
        <w:t xml:space="preserve"> Peta Pengambilan Sampel Penelitian</w:t>
      </w:r>
    </w:p>
    <w:p w:rsidR="004840B1" w:rsidRPr="00B302DB" w:rsidRDefault="004840B1" w:rsidP="004840B1">
      <w:pPr>
        <w:jc w:val="center"/>
        <w:rPr>
          <w:bCs/>
          <w:i/>
          <w:szCs w:val="23"/>
        </w:rPr>
      </w:pPr>
      <w:r w:rsidRPr="00B302DB">
        <w:rPr>
          <w:bCs/>
          <w:i/>
          <w:szCs w:val="23"/>
        </w:rPr>
        <w:t>Sumber: analisis data 2019</w:t>
      </w:r>
    </w:p>
    <w:p w:rsidR="004840B1" w:rsidRPr="009868C4" w:rsidRDefault="004840B1" w:rsidP="00EB63AD">
      <w:pPr>
        <w:rPr>
          <w:bCs/>
          <w:szCs w:val="23"/>
          <w:lang w:val="id-ID"/>
        </w:rPr>
      </w:pPr>
    </w:p>
    <w:p w:rsidR="00EB63AD" w:rsidRDefault="00EB63AD" w:rsidP="00EB63AD">
      <w:pPr>
        <w:ind w:right="-616"/>
        <w:jc w:val="center"/>
        <w:rPr>
          <w:bCs/>
          <w:szCs w:val="23"/>
        </w:rPr>
      </w:pPr>
      <w:r w:rsidRPr="000B0A28">
        <w:rPr>
          <w:b/>
          <w:bCs/>
          <w:szCs w:val="23"/>
        </w:rPr>
        <w:t>Tabel 1.</w:t>
      </w:r>
      <w:r w:rsidRPr="000B0A28">
        <w:rPr>
          <w:bCs/>
          <w:szCs w:val="23"/>
        </w:rPr>
        <w:t xml:space="preserve"> Titik Pengambilan Sampel Penelitian</w:t>
      </w:r>
    </w:p>
    <w:tbl>
      <w:tblPr>
        <w:tblStyle w:val="TableGrid1"/>
        <w:tblW w:w="9270"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890"/>
        <w:gridCol w:w="1620"/>
        <w:gridCol w:w="1312"/>
        <w:gridCol w:w="4448"/>
      </w:tblGrid>
      <w:tr w:rsidR="00EB63AD" w:rsidRPr="00EB63AD" w:rsidTr="004840B1">
        <w:trPr>
          <w:trHeight w:val="20"/>
        </w:trPr>
        <w:tc>
          <w:tcPr>
            <w:tcW w:w="1890" w:type="dxa"/>
            <w:tcBorders>
              <w:right w:val="nil"/>
            </w:tcBorders>
            <w:vAlign w:val="center"/>
          </w:tcPr>
          <w:p w:rsidR="00EB63AD" w:rsidRPr="00EB63AD" w:rsidRDefault="00EB63AD" w:rsidP="00EB63AD">
            <w:pPr>
              <w:ind w:firstLine="0"/>
              <w:jc w:val="center"/>
              <w:rPr>
                <w:rFonts w:eastAsia="Calibri"/>
                <w:b/>
                <w:sz w:val="22"/>
                <w:szCs w:val="20"/>
                <w:lang w:val="en-US" w:eastAsia="en-US"/>
              </w:rPr>
            </w:pPr>
            <w:r w:rsidRPr="00EB63AD">
              <w:rPr>
                <w:rFonts w:eastAsia="Calibri"/>
                <w:b/>
                <w:sz w:val="22"/>
                <w:szCs w:val="20"/>
                <w:lang w:val="en-US" w:eastAsia="en-US"/>
              </w:rPr>
              <w:t>Unit Lahan</w:t>
            </w:r>
          </w:p>
        </w:tc>
        <w:tc>
          <w:tcPr>
            <w:tcW w:w="1620" w:type="dxa"/>
            <w:tcBorders>
              <w:left w:val="nil"/>
              <w:right w:val="nil"/>
            </w:tcBorders>
            <w:vAlign w:val="center"/>
          </w:tcPr>
          <w:p w:rsidR="00EB63AD" w:rsidRPr="00EB63AD" w:rsidRDefault="00EB63AD" w:rsidP="00EB63AD">
            <w:pPr>
              <w:ind w:firstLine="0"/>
              <w:jc w:val="center"/>
              <w:rPr>
                <w:rFonts w:eastAsia="Calibri"/>
                <w:b/>
                <w:sz w:val="22"/>
                <w:szCs w:val="20"/>
                <w:lang w:val="en-US" w:eastAsia="en-US"/>
              </w:rPr>
            </w:pPr>
            <w:r w:rsidRPr="00EB63AD">
              <w:rPr>
                <w:rFonts w:eastAsia="Calibri"/>
                <w:b/>
                <w:sz w:val="22"/>
                <w:szCs w:val="20"/>
                <w:lang w:val="en-US" w:eastAsia="en-US"/>
              </w:rPr>
              <w:t>Penggunaan Lahan</w:t>
            </w:r>
          </w:p>
        </w:tc>
        <w:tc>
          <w:tcPr>
            <w:tcW w:w="1312" w:type="dxa"/>
            <w:tcBorders>
              <w:left w:val="nil"/>
              <w:right w:val="nil"/>
            </w:tcBorders>
            <w:vAlign w:val="center"/>
          </w:tcPr>
          <w:p w:rsidR="00EB63AD" w:rsidRPr="00EB63AD" w:rsidRDefault="00EB63AD" w:rsidP="00EB63AD">
            <w:pPr>
              <w:ind w:firstLine="0"/>
              <w:jc w:val="center"/>
              <w:rPr>
                <w:rFonts w:eastAsia="Calibri"/>
                <w:b/>
                <w:sz w:val="22"/>
                <w:szCs w:val="20"/>
                <w:lang w:val="en-US" w:eastAsia="en-US"/>
              </w:rPr>
            </w:pPr>
            <w:r w:rsidRPr="00EB63AD">
              <w:rPr>
                <w:rFonts w:eastAsia="Calibri"/>
                <w:b/>
                <w:sz w:val="22"/>
                <w:szCs w:val="20"/>
                <w:lang w:val="en-US" w:eastAsia="en-US"/>
              </w:rPr>
              <w:t>Desa</w:t>
            </w:r>
          </w:p>
        </w:tc>
        <w:tc>
          <w:tcPr>
            <w:tcW w:w="4448" w:type="dxa"/>
            <w:tcBorders>
              <w:left w:val="nil"/>
              <w:right w:val="nil"/>
            </w:tcBorders>
            <w:vAlign w:val="center"/>
          </w:tcPr>
          <w:p w:rsidR="00EB63AD" w:rsidRPr="00EB63AD" w:rsidRDefault="00EB63AD" w:rsidP="00EB63AD">
            <w:pPr>
              <w:ind w:firstLine="0"/>
              <w:jc w:val="center"/>
              <w:rPr>
                <w:rFonts w:eastAsia="Calibri"/>
                <w:b/>
                <w:sz w:val="22"/>
                <w:szCs w:val="20"/>
                <w:lang w:val="en-US" w:eastAsia="en-US"/>
              </w:rPr>
            </w:pPr>
            <w:r w:rsidRPr="00EB63AD">
              <w:rPr>
                <w:rFonts w:eastAsia="Calibri"/>
                <w:b/>
                <w:sz w:val="22"/>
                <w:szCs w:val="20"/>
                <w:lang w:val="en-US" w:eastAsia="en-US"/>
              </w:rPr>
              <w:t>Koordinat</w:t>
            </w:r>
          </w:p>
        </w:tc>
      </w:tr>
      <w:tr w:rsidR="00EB63AD" w:rsidRPr="00EB63AD" w:rsidTr="004840B1">
        <w:trPr>
          <w:trHeight w:val="20"/>
        </w:trPr>
        <w:tc>
          <w:tcPr>
            <w:tcW w:w="1890" w:type="dxa"/>
            <w:tcBorders>
              <w:bottom w:val="nil"/>
              <w:right w:val="nil"/>
            </w:tcBorders>
            <w:vAlign w:val="center"/>
          </w:tcPr>
          <w:p w:rsidR="00EB63AD" w:rsidRPr="00EB63AD" w:rsidRDefault="00EB63AD" w:rsidP="00EB63AD">
            <w:pPr>
              <w:ind w:firstLine="0"/>
              <w:jc w:val="center"/>
              <w:rPr>
                <w:rFonts w:eastAsia="Calibri"/>
                <w:sz w:val="22"/>
                <w:szCs w:val="20"/>
                <w:lang w:val="en-US" w:eastAsia="en-US"/>
              </w:rPr>
            </w:pPr>
            <w:r w:rsidRPr="00EB63AD">
              <w:rPr>
                <w:rFonts w:eastAsia="Calibri"/>
                <w:sz w:val="22"/>
                <w:szCs w:val="20"/>
                <w:lang w:val="en-US" w:eastAsia="en-US"/>
              </w:rPr>
              <w:t>Al.1A</w:t>
            </w:r>
          </w:p>
        </w:tc>
        <w:tc>
          <w:tcPr>
            <w:tcW w:w="1620" w:type="dxa"/>
            <w:tcBorders>
              <w:left w:val="nil"/>
              <w:bottom w:val="nil"/>
              <w:right w:val="nil"/>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Belukar</w:t>
            </w:r>
          </w:p>
        </w:tc>
        <w:tc>
          <w:tcPr>
            <w:tcW w:w="1312" w:type="dxa"/>
            <w:tcBorders>
              <w:left w:val="nil"/>
              <w:bottom w:val="nil"/>
              <w:right w:val="nil"/>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Notorejo</w:t>
            </w:r>
          </w:p>
        </w:tc>
        <w:tc>
          <w:tcPr>
            <w:tcW w:w="4448" w:type="dxa"/>
            <w:tcBorders>
              <w:left w:val="nil"/>
              <w:bottom w:val="nil"/>
              <w:right w:val="nil"/>
            </w:tcBorders>
            <w:vAlign w:val="center"/>
          </w:tcPr>
          <w:p w:rsidR="00EB63AD" w:rsidRPr="00EB63AD" w:rsidRDefault="00EB63AD" w:rsidP="00EB63AD">
            <w:pPr>
              <w:adjustRightInd w:val="0"/>
              <w:ind w:firstLine="0"/>
              <w:jc w:val="left"/>
              <w:rPr>
                <w:rFonts w:eastAsia="Calibri"/>
                <w:color w:val="000000"/>
                <w:sz w:val="22"/>
                <w:szCs w:val="20"/>
                <w:lang w:val="en-US" w:eastAsia="en-US"/>
              </w:rPr>
            </w:pPr>
            <w:r w:rsidRPr="00EB63AD">
              <w:rPr>
                <w:rFonts w:eastAsia="Calibri"/>
                <w:color w:val="000000"/>
                <w:sz w:val="22"/>
                <w:szCs w:val="20"/>
                <w:lang w:val="en-US" w:eastAsia="en-US"/>
              </w:rPr>
              <w:t>111</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49’30’’ BT dan 8</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5’4’’ LS</w:t>
            </w:r>
          </w:p>
        </w:tc>
      </w:tr>
      <w:tr w:rsidR="00EB63AD" w:rsidRPr="00EB63AD" w:rsidTr="004840B1">
        <w:trPr>
          <w:trHeight w:val="20"/>
        </w:trPr>
        <w:tc>
          <w:tcPr>
            <w:tcW w:w="1890" w:type="dxa"/>
            <w:tcBorders>
              <w:top w:val="nil"/>
              <w:bottom w:val="nil"/>
              <w:right w:val="nil"/>
            </w:tcBorders>
            <w:vAlign w:val="center"/>
          </w:tcPr>
          <w:p w:rsidR="00EB63AD" w:rsidRPr="00EB63AD" w:rsidRDefault="00EB63AD" w:rsidP="00EB63AD">
            <w:pPr>
              <w:ind w:firstLine="0"/>
              <w:jc w:val="center"/>
              <w:rPr>
                <w:rFonts w:eastAsia="Calibri"/>
                <w:sz w:val="22"/>
                <w:szCs w:val="20"/>
                <w:lang w:val="en-US" w:eastAsia="en-US"/>
              </w:rPr>
            </w:pPr>
            <w:r w:rsidRPr="00EB63AD">
              <w:rPr>
                <w:rFonts w:eastAsia="Calibri"/>
                <w:sz w:val="22"/>
                <w:szCs w:val="20"/>
                <w:lang w:val="en-US" w:eastAsia="en-US"/>
              </w:rPr>
              <w:t>Al.1B</w:t>
            </w:r>
          </w:p>
        </w:tc>
        <w:tc>
          <w:tcPr>
            <w:tcW w:w="1620" w:type="dxa"/>
            <w:tcBorders>
              <w:top w:val="nil"/>
              <w:left w:val="nil"/>
              <w:bottom w:val="nil"/>
              <w:right w:val="nil"/>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Kebun</w:t>
            </w:r>
          </w:p>
        </w:tc>
        <w:tc>
          <w:tcPr>
            <w:tcW w:w="1312" w:type="dxa"/>
            <w:tcBorders>
              <w:top w:val="nil"/>
              <w:left w:val="nil"/>
              <w:bottom w:val="nil"/>
              <w:right w:val="nil"/>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Kendal</w:t>
            </w:r>
          </w:p>
        </w:tc>
        <w:tc>
          <w:tcPr>
            <w:tcW w:w="4448" w:type="dxa"/>
            <w:tcBorders>
              <w:top w:val="nil"/>
              <w:left w:val="nil"/>
              <w:bottom w:val="nil"/>
              <w:right w:val="nil"/>
            </w:tcBorders>
            <w:vAlign w:val="center"/>
          </w:tcPr>
          <w:p w:rsidR="00EB63AD" w:rsidRPr="00EB63AD" w:rsidRDefault="00EB63AD" w:rsidP="00EB63AD">
            <w:pPr>
              <w:adjustRightInd w:val="0"/>
              <w:ind w:firstLine="0"/>
              <w:jc w:val="left"/>
              <w:rPr>
                <w:rFonts w:eastAsia="Calibri"/>
                <w:color w:val="000000"/>
                <w:sz w:val="22"/>
                <w:szCs w:val="20"/>
                <w:lang w:val="en-US" w:eastAsia="en-US"/>
              </w:rPr>
            </w:pPr>
            <w:r w:rsidRPr="00EB63AD">
              <w:rPr>
                <w:rFonts w:eastAsia="Calibri"/>
                <w:color w:val="000000"/>
                <w:sz w:val="22"/>
                <w:szCs w:val="20"/>
                <w:lang w:val="en-US" w:eastAsia="en-US"/>
              </w:rPr>
              <w:t>111</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50’29,4’’ BT dan 8</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6’5’’ LS</w:t>
            </w:r>
          </w:p>
        </w:tc>
      </w:tr>
      <w:tr w:rsidR="00EB63AD" w:rsidRPr="00EB63AD" w:rsidTr="004840B1">
        <w:trPr>
          <w:trHeight w:val="20"/>
        </w:trPr>
        <w:tc>
          <w:tcPr>
            <w:tcW w:w="1890" w:type="dxa"/>
            <w:tcBorders>
              <w:top w:val="nil"/>
              <w:bottom w:val="nil"/>
              <w:right w:val="nil"/>
            </w:tcBorders>
            <w:vAlign w:val="center"/>
          </w:tcPr>
          <w:p w:rsidR="00EB63AD" w:rsidRPr="00EB63AD" w:rsidRDefault="00EB63AD" w:rsidP="00EB63AD">
            <w:pPr>
              <w:ind w:firstLine="0"/>
              <w:jc w:val="center"/>
              <w:rPr>
                <w:rFonts w:eastAsia="Calibri"/>
                <w:sz w:val="22"/>
                <w:szCs w:val="20"/>
                <w:lang w:val="en-US" w:eastAsia="en-US"/>
              </w:rPr>
            </w:pPr>
            <w:r w:rsidRPr="00EB63AD">
              <w:rPr>
                <w:rFonts w:eastAsia="Calibri"/>
                <w:sz w:val="22"/>
                <w:szCs w:val="20"/>
                <w:lang w:val="en-US" w:eastAsia="en-US"/>
              </w:rPr>
              <w:t>Al.1C</w:t>
            </w:r>
          </w:p>
        </w:tc>
        <w:tc>
          <w:tcPr>
            <w:tcW w:w="1620" w:type="dxa"/>
            <w:tcBorders>
              <w:top w:val="nil"/>
              <w:left w:val="nil"/>
              <w:bottom w:val="nil"/>
              <w:right w:val="nil"/>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Permukiman</w:t>
            </w:r>
          </w:p>
        </w:tc>
        <w:tc>
          <w:tcPr>
            <w:tcW w:w="1312" w:type="dxa"/>
            <w:tcBorders>
              <w:top w:val="nil"/>
              <w:left w:val="nil"/>
              <w:bottom w:val="nil"/>
              <w:right w:val="nil"/>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Sepatan</w:t>
            </w:r>
          </w:p>
        </w:tc>
        <w:tc>
          <w:tcPr>
            <w:tcW w:w="4448" w:type="dxa"/>
            <w:tcBorders>
              <w:top w:val="nil"/>
              <w:left w:val="nil"/>
              <w:bottom w:val="nil"/>
              <w:right w:val="nil"/>
            </w:tcBorders>
            <w:vAlign w:val="center"/>
          </w:tcPr>
          <w:p w:rsidR="00EB63AD" w:rsidRPr="00EB63AD" w:rsidRDefault="00EB63AD" w:rsidP="00EB63AD">
            <w:pPr>
              <w:adjustRightInd w:val="0"/>
              <w:ind w:firstLine="0"/>
              <w:jc w:val="left"/>
              <w:rPr>
                <w:rFonts w:eastAsia="Calibri"/>
                <w:color w:val="000000"/>
                <w:sz w:val="22"/>
                <w:szCs w:val="20"/>
                <w:lang w:val="en-US" w:eastAsia="en-US"/>
              </w:rPr>
            </w:pPr>
            <w:r w:rsidRPr="00EB63AD">
              <w:rPr>
                <w:rFonts w:eastAsia="Calibri"/>
                <w:color w:val="000000"/>
                <w:sz w:val="22"/>
                <w:szCs w:val="20"/>
                <w:lang w:val="en-US" w:eastAsia="en-US"/>
              </w:rPr>
              <w:t>111</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50’52,2’’ BT dan 8</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5’22’’ LS</w:t>
            </w:r>
          </w:p>
        </w:tc>
      </w:tr>
      <w:tr w:rsidR="00EB63AD" w:rsidRPr="00EB63AD" w:rsidTr="004840B1">
        <w:trPr>
          <w:trHeight w:val="20"/>
        </w:trPr>
        <w:tc>
          <w:tcPr>
            <w:tcW w:w="1890" w:type="dxa"/>
            <w:tcBorders>
              <w:top w:val="nil"/>
              <w:bottom w:val="nil"/>
              <w:right w:val="nil"/>
            </w:tcBorders>
            <w:vAlign w:val="center"/>
          </w:tcPr>
          <w:p w:rsidR="00EB63AD" w:rsidRPr="00EB63AD" w:rsidRDefault="00EB63AD" w:rsidP="00EB63AD">
            <w:pPr>
              <w:ind w:firstLine="0"/>
              <w:jc w:val="center"/>
              <w:rPr>
                <w:rFonts w:eastAsia="Calibri"/>
                <w:sz w:val="22"/>
                <w:szCs w:val="20"/>
                <w:lang w:val="en-US" w:eastAsia="en-US"/>
              </w:rPr>
            </w:pPr>
            <w:r w:rsidRPr="00EB63AD">
              <w:rPr>
                <w:rFonts w:eastAsia="Calibri"/>
                <w:sz w:val="22"/>
                <w:szCs w:val="20"/>
                <w:lang w:val="en-US" w:eastAsia="en-US"/>
              </w:rPr>
              <w:t>Al.1D</w:t>
            </w:r>
          </w:p>
        </w:tc>
        <w:tc>
          <w:tcPr>
            <w:tcW w:w="1620" w:type="dxa"/>
            <w:tcBorders>
              <w:top w:val="nil"/>
              <w:left w:val="nil"/>
              <w:bottom w:val="nil"/>
              <w:right w:val="nil"/>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Sawah Irigasi</w:t>
            </w:r>
          </w:p>
        </w:tc>
        <w:tc>
          <w:tcPr>
            <w:tcW w:w="1312" w:type="dxa"/>
            <w:tcBorders>
              <w:top w:val="nil"/>
              <w:left w:val="nil"/>
              <w:bottom w:val="nil"/>
              <w:right w:val="single" w:sz="4" w:space="0" w:color="auto"/>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Sepatan</w:t>
            </w:r>
          </w:p>
        </w:tc>
        <w:tc>
          <w:tcPr>
            <w:tcW w:w="4448" w:type="dxa"/>
            <w:tcBorders>
              <w:top w:val="nil"/>
              <w:left w:val="single" w:sz="4" w:space="0" w:color="auto"/>
              <w:bottom w:val="nil"/>
              <w:right w:val="nil"/>
            </w:tcBorders>
            <w:vAlign w:val="center"/>
          </w:tcPr>
          <w:p w:rsidR="00EB63AD" w:rsidRPr="00EB63AD" w:rsidRDefault="00EB63AD" w:rsidP="00EB63AD">
            <w:pPr>
              <w:adjustRightInd w:val="0"/>
              <w:ind w:firstLine="0"/>
              <w:jc w:val="left"/>
              <w:rPr>
                <w:rFonts w:eastAsia="Calibri"/>
                <w:color w:val="000000"/>
                <w:sz w:val="22"/>
                <w:szCs w:val="20"/>
                <w:lang w:val="en-US" w:eastAsia="en-US"/>
              </w:rPr>
            </w:pPr>
            <w:r w:rsidRPr="00EB63AD">
              <w:rPr>
                <w:rFonts w:eastAsia="Calibri"/>
                <w:color w:val="000000"/>
                <w:sz w:val="22"/>
                <w:szCs w:val="20"/>
                <w:lang w:val="en-US" w:eastAsia="en-US"/>
              </w:rPr>
              <w:t>111</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49’30’’ BT dan 8</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5’4’’ LS</w:t>
            </w:r>
          </w:p>
        </w:tc>
      </w:tr>
      <w:tr w:rsidR="00EB63AD" w:rsidRPr="00EB63AD" w:rsidTr="004840B1">
        <w:trPr>
          <w:trHeight w:val="20"/>
        </w:trPr>
        <w:tc>
          <w:tcPr>
            <w:tcW w:w="1890" w:type="dxa"/>
            <w:tcBorders>
              <w:top w:val="nil"/>
              <w:right w:val="nil"/>
            </w:tcBorders>
            <w:vAlign w:val="center"/>
          </w:tcPr>
          <w:p w:rsidR="00EB63AD" w:rsidRPr="00EB63AD" w:rsidRDefault="00EB63AD" w:rsidP="00EB63AD">
            <w:pPr>
              <w:ind w:firstLine="0"/>
              <w:jc w:val="center"/>
              <w:rPr>
                <w:rFonts w:eastAsia="Calibri"/>
                <w:sz w:val="22"/>
                <w:szCs w:val="20"/>
                <w:lang w:val="en-US" w:eastAsia="en-US"/>
              </w:rPr>
            </w:pPr>
            <w:r w:rsidRPr="00EB63AD">
              <w:rPr>
                <w:rFonts w:eastAsia="Calibri"/>
                <w:sz w:val="22"/>
                <w:szCs w:val="20"/>
                <w:lang w:val="en-US" w:eastAsia="en-US"/>
              </w:rPr>
              <w:t>Al.1F</w:t>
            </w:r>
          </w:p>
        </w:tc>
        <w:tc>
          <w:tcPr>
            <w:tcW w:w="1620" w:type="dxa"/>
            <w:tcBorders>
              <w:top w:val="nil"/>
              <w:left w:val="nil"/>
              <w:right w:val="nil"/>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Tanah Ladang</w:t>
            </w:r>
          </w:p>
        </w:tc>
        <w:tc>
          <w:tcPr>
            <w:tcW w:w="1312" w:type="dxa"/>
            <w:tcBorders>
              <w:top w:val="nil"/>
              <w:left w:val="nil"/>
              <w:right w:val="nil"/>
            </w:tcBorders>
            <w:vAlign w:val="center"/>
          </w:tcPr>
          <w:p w:rsidR="00EB63AD" w:rsidRPr="00EB63AD" w:rsidRDefault="00EB63AD" w:rsidP="00EB63AD">
            <w:pPr>
              <w:ind w:firstLine="0"/>
              <w:jc w:val="left"/>
              <w:rPr>
                <w:rFonts w:eastAsia="Calibri"/>
                <w:sz w:val="22"/>
                <w:szCs w:val="20"/>
                <w:lang w:val="en-US" w:eastAsia="en-US"/>
              </w:rPr>
            </w:pPr>
            <w:r w:rsidRPr="00EB63AD">
              <w:rPr>
                <w:rFonts w:eastAsia="Calibri"/>
                <w:sz w:val="22"/>
                <w:szCs w:val="20"/>
                <w:lang w:val="en-US" w:eastAsia="en-US"/>
              </w:rPr>
              <w:t>Tiudan</w:t>
            </w:r>
          </w:p>
        </w:tc>
        <w:tc>
          <w:tcPr>
            <w:tcW w:w="4448" w:type="dxa"/>
            <w:tcBorders>
              <w:top w:val="nil"/>
              <w:left w:val="nil"/>
              <w:right w:val="nil"/>
            </w:tcBorders>
            <w:vAlign w:val="center"/>
          </w:tcPr>
          <w:p w:rsidR="00EB63AD" w:rsidRPr="00EB63AD" w:rsidRDefault="00EB63AD" w:rsidP="00EB63AD">
            <w:pPr>
              <w:adjustRightInd w:val="0"/>
              <w:ind w:firstLine="0"/>
              <w:jc w:val="left"/>
              <w:rPr>
                <w:rFonts w:eastAsia="Calibri"/>
                <w:color w:val="000000"/>
                <w:sz w:val="22"/>
                <w:szCs w:val="20"/>
                <w:lang w:val="en-US" w:eastAsia="en-US"/>
              </w:rPr>
            </w:pPr>
            <w:r w:rsidRPr="00EB63AD">
              <w:rPr>
                <w:rFonts w:eastAsia="Calibri"/>
                <w:color w:val="000000"/>
                <w:sz w:val="22"/>
                <w:szCs w:val="20"/>
                <w:lang w:val="en-US" w:eastAsia="en-US"/>
              </w:rPr>
              <w:t>111</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50’46’’ BT dan 8</w:t>
            </w:r>
            <w:r w:rsidRPr="00EB63AD">
              <w:rPr>
                <w:rFonts w:eastAsia="Calibri"/>
                <w:color w:val="000000"/>
                <w:sz w:val="22"/>
                <w:szCs w:val="20"/>
                <w:vertAlign w:val="superscript"/>
                <w:lang w:val="en-US" w:eastAsia="en-US"/>
              </w:rPr>
              <w:t>o</w:t>
            </w:r>
            <w:r w:rsidRPr="00EB63AD">
              <w:rPr>
                <w:rFonts w:eastAsia="Calibri"/>
                <w:color w:val="000000"/>
                <w:sz w:val="22"/>
                <w:szCs w:val="20"/>
                <w:lang w:val="en-US" w:eastAsia="en-US"/>
              </w:rPr>
              <w:t>02’48,7’’ LS</w:t>
            </w:r>
          </w:p>
        </w:tc>
      </w:tr>
    </w:tbl>
    <w:p w:rsidR="00EB63AD" w:rsidRPr="000B0A28" w:rsidRDefault="00EB63AD" w:rsidP="00EB63AD">
      <w:pPr>
        <w:ind w:right="-616"/>
        <w:jc w:val="center"/>
        <w:rPr>
          <w:bCs/>
          <w:szCs w:val="23"/>
        </w:rPr>
      </w:pPr>
    </w:p>
    <w:p w:rsidR="00EB63AD" w:rsidRPr="00B302DB" w:rsidRDefault="00EB63AD" w:rsidP="00EB63AD">
      <w:pPr>
        <w:jc w:val="center"/>
        <w:rPr>
          <w:bCs/>
          <w:i/>
          <w:szCs w:val="20"/>
        </w:rPr>
      </w:pPr>
      <w:r w:rsidRPr="00B302DB">
        <w:rPr>
          <w:bCs/>
          <w:i/>
          <w:szCs w:val="20"/>
        </w:rPr>
        <w:t>Sumber: pengolahan data primer 2012, revisi 2019</w:t>
      </w:r>
    </w:p>
    <w:p w:rsidR="00EB63AD" w:rsidRPr="00B302DB" w:rsidRDefault="00EB63AD" w:rsidP="00EB63AD">
      <w:pPr>
        <w:rPr>
          <w:bCs/>
          <w:i/>
          <w:sz w:val="8"/>
          <w:szCs w:val="23"/>
          <w:lang w:val="id-ID"/>
        </w:rPr>
      </w:pPr>
    </w:p>
    <w:p w:rsidR="00EB63AD" w:rsidRDefault="00EB63AD" w:rsidP="00EB63AD">
      <w:pPr>
        <w:rPr>
          <w:szCs w:val="23"/>
          <w:lang w:val="id-ID"/>
        </w:rPr>
      </w:pPr>
      <w:r w:rsidRPr="006E2445">
        <w:rPr>
          <w:bCs/>
          <w:szCs w:val="23"/>
        </w:rPr>
        <w:t>Dari sampel yang telah diambil kemudia</w:t>
      </w:r>
      <w:r>
        <w:rPr>
          <w:bCs/>
          <w:szCs w:val="23"/>
        </w:rPr>
        <w:t>n dilaku</w:t>
      </w:r>
      <w:r>
        <w:rPr>
          <w:bCs/>
          <w:szCs w:val="23"/>
          <w:lang w:val="id-ID"/>
        </w:rPr>
        <w:t>k</w:t>
      </w:r>
      <w:r>
        <w:rPr>
          <w:bCs/>
          <w:szCs w:val="23"/>
        </w:rPr>
        <w:t>an pengharkatan dan s</w:t>
      </w:r>
      <w:r>
        <w:rPr>
          <w:bCs/>
          <w:szCs w:val="23"/>
          <w:lang w:val="id-ID"/>
        </w:rPr>
        <w:t>k</w:t>
      </w:r>
      <w:r w:rsidRPr="006E2445">
        <w:rPr>
          <w:bCs/>
          <w:szCs w:val="23"/>
        </w:rPr>
        <w:t>oring untuk menentukan karakteristik lahan</w:t>
      </w:r>
      <w:r>
        <w:rPr>
          <w:bCs/>
          <w:szCs w:val="23"/>
        </w:rPr>
        <w:t xml:space="preserve"> </w:t>
      </w:r>
      <w:r w:rsidRPr="006E2445">
        <w:rPr>
          <w:szCs w:val="23"/>
        </w:rPr>
        <w:t xml:space="preserve">untuk memberikan nilai pada masing-masing karakteristik lahan dalam satuan unit lahan sehingga dapat </w:t>
      </w:r>
      <w:r>
        <w:rPr>
          <w:szCs w:val="23"/>
          <w:lang w:val="id-ID"/>
        </w:rPr>
        <w:t>diklasifikasikan dalam</w:t>
      </w:r>
      <w:r w:rsidRPr="006E2445">
        <w:rPr>
          <w:szCs w:val="23"/>
        </w:rPr>
        <w:t xml:space="preserve"> kriteria kelas kesesuaian lahan sebagai kawasan permukiman. </w:t>
      </w:r>
      <w:r>
        <w:rPr>
          <w:szCs w:val="23"/>
          <w:lang w:val="id-ID"/>
        </w:rPr>
        <w:t>Untuk memperkuat data penelitian juga dilakukan</w:t>
      </w:r>
      <w:r w:rsidRPr="006E2445">
        <w:rPr>
          <w:szCs w:val="23"/>
        </w:rPr>
        <w:t xml:space="preserve"> uji laboratorim, dan pengukuran lapangan. </w:t>
      </w:r>
    </w:p>
    <w:p w:rsidR="0044501A" w:rsidRDefault="0044501A" w:rsidP="0044501A">
      <w:pPr>
        <w:rPr>
          <w:lang w:val="id-ID"/>
        </w:rPr>
      </w:pPr>
    </w:p>
    <w:p w:rsidR="0044501A" w:rsidRDefault="0044501A" w:rsidP="0044501A">
      <w:pPr>
        <w:rPr>
          <w:lang w:val="id-ID"/>
        </w:rPr>
      </w:pPr>
    </w:p>
    <w:p w:rsidR="00C33C2F" w:rsidRPr="00AF65D4" w:rsidRDefault="007F4A14" w:rsidP="0044501A">
      <w:pPr>
        <w:pStyle w:val="Rank1"/>
        <w:rPr>
          <w:b w:val="0"/>
          <w:lang w:val="en-US"/>
        </w:rPr>
      </w:pPr>
      <w:r w:rsidRPr="00AF65D4">
        <w:rPr>
          <w:iCs/>
          <w:lang w:val="id-ID"/>
        </w:rPr>
        <w:t>HASIL DAN PEMBAHASAN</w:t>
      </w:r>
    </w:p>
    <w:p w:rsidR="004840B1" w:rsidRDefault="004840B1" w:rsidP="004840B1">
      <w:pPr>
        <w:rPr>
          <w:lang w:val="id-ID"/>
        </w:rPr>
      </w:pPr>
      <w:r w:rsidRPr="00BD51A1">
        <w:t>Wilayah Kecamatan Gondang terletak 111</w:t>
      </w:r>
      <w:r w:rsidRPr="00BD51A1">
        <w:rPr>
          <w:vertAlign w:val="superscript"/>
        </w:rPr>
        <w:t>o</w:t>
      </w:r>
      <w:r w:rsidRPr="00BD51A1">
        <w:t xml:space="preserve"> 50’ 49” BT dan 8</w:t>
      </w:r>
      <w:r w:rsidRPr="00BD51A1">
        <w:rPr>
          <w:vertAlign w:val="superscript"/>
        </w:rPr>
        <w:t>o</w:t>
      </w:r>
      <w:r w:rsidRPr="00BD51A1">
        <w:t xml:space="preserve"> 05’ 8” LS dan mempunyai luas wilayah 85 km</w:t>
      </w:r>
      <w:r w:rsidRPr="00BD51A1">
        <w:rPr>
          <w:vertAlign w:val="superscript"/>
        </w:rPr>
        <w:t xml:space="preserve">2 </w:t>
      </w:r>
      <w:r w:rsidRPr="00BD51A1">
        <w:t xml:space="preserve">dengan </w:t>
      </w:r>
      <w:r>
        <w:rPr>
          <w:lang w:val="id-ID"/>
        </w:rPr>
        <w:t>morfologi</w:t>
      </w:r>
      <w:r w:rsidRPr="00BD51A1">
        <w:t xml:space="preserve"> dataran rendah dominan penggunaan lahan pers</w:t>
      </w:r>
      <w:r>
        <w:t>awahan, tegalan dan permukiman</w:t>
      </w:r>
      <w:r>
        <w:rPr>
          <w:lang w:val="id-ID"/>
        </w:rPr>
        <w:t>, seperti pada gambar 2.</w:t>
      </w:r>
    </w:p>
    <w:p w:rsidR="004840B1" w:rsidRDefault="004840B1" w:rsidP="005F5608">
      <w:pPr>
        <w:jc w:val="center"/>
        <w:rPr>
          <w:lang w:val="id-ID"/>
        </w:rPr>
      </w:pPr>
      <w:r w:rsidRPr="004840B1">
        <w:rPr>
          <w:rFonts w:eastAsia="Calibri"/>
          <w:noProof/>
          <w:lang w:val="en-US" w:eastAsia="en-US"/>
        </w:rPr>
        <w:lastRenderedPageBreak/>
        <w:drawing>
          <wp:inline distT="0" distB="0" distL="0" distR="0" wp14:anchorId="1BDCB6EA" wp14:editId="7D61FD9B">
            <wp:extent cx="5580380" cy="3949522"/>
            <wp:effectExtent l="0" t="0" r="1270" b="0"/>
            <wp:docPr id="2" name="Picture 2" descr="D:\UNIVERSITY OF MALANG\flashdisk\SKRIPSI ANITA\PPT UJIAN SKRIPSI\PETA KECAMATAN GONDANG\Layout tutupan l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VERSITY OF MALANG\flashdisk\SKRIPSI ANITA\PPT UJIAN SKRIPSI\PETA KECAMATAN GONDANG\Layout tutupan lahan.jpg"/>
                    <pic:cNvPicPr>
                      <a:picLocks noChangeAspect="1" noChangeArrowheads="1"/>
                    </pic:cNvPicPr>
                  </pic:nvPicPr>
                  <pic:blipFill>
                    <a:blip r:embed="rId15" cstate="print"/>
                    <a:srcRect/>
                    <a:stretch>
                      <a:fillRect/>
                    </a:stretch>
                  </pic:blipFill>
                  <pic:spPr bwMode="auto">
                    <a:xfrm>
                      <a:off x="0" y="0"/>
                      <a:ext cx="5580380" cy="3949522"/>
                    </a:xfrm>
                    <a:prstGeom prst="rect">
                      <a:avLst/>
                    </a:prstGeom>
                    <a:noFill/>
                    <a:ln w="9525">
                      <a:noFill/>
                      <a:miter lim="800000"/>
                      <a:headEnd/>
                      <a:tailEnd/>
                    </a:ln>
                  </pic:spPr>
                </pic:pic>
              </a:graphicData>
            </a:graphic>
          </wp:inline>
        </w:drawing>
      </w:r>
    </w:p>
    <w:p w:rsidR="004840B1" w:rsidRPr="00B302DB" w:rsidRDefault="004840B1" w:rsidP="004840B1">
      <w:pPr>
        <w:jc w:val="center"/>
      </w:pPr>
      <w:r w:rsidRPr="00B302DB">
        <w:rPr>
          <w:b/>
        </w:rPr>
        <w:t>Gambar 2.</w:t>
      </w:r>
      <w:r w:rsidRPr="00B302DB">
        <w:t xml:space="preserve"> Peta Penggunaan Lahan di Kecamatan Gondang Kabupaten Tulungagung</w:t>
      </w:r>
    </w:p>
    <w:p w:rsidR="004840B1" w:rsidRPr="00B302DB" w:rsidRDefault="004840B1" w:rsidP="004840B1">
      <w:pPr>
        <w:jc w:val="center"/>
        <w:rPr>
          <w:bCs/>
          <w:i/>
          <w:szCs w:val="23"/>
        </w:rPr>
      </w:pPr>
      <w:r w:rsidRPr="00B302DB">
        <w:rPr>
          <w:bCs/>
          <w:i/>
          <w:szCs w:val="23"/>
        </w:rPr>
        <w:t>Sumber: analisis data 2019</w:t>
      </w:r>
    </w:p>
    <w:p w:rsidR="004840B1" w:rsidRPr="00A773D6" w:rsidRDefault="004840B1" w:rsidP="004840B1">
      <w:pPr>
        <w:rPr>
          <w:sz w:val="18"/>
          <w:lang w:val="id-ID"/>
        </w:rPr>
      </w:pPr>
    </w:p>
    <w:p w:rsidR="004840B1" w:rsidRDefault="004840B1" w:rsidP="004840B1">
      <w:pPr>
        <w:pStyle w:val="Default"/>
        <w:ind w:firstLine="720"/>
        <w:jc w:val="both"/>
        <w:rPr>
          <w:lang w:val="id-ID"/>
        </w:rPr>
      </w:pPr>
      <w:r>
        <w:rPr>
          <w:lang w:val="id-ID"/>
        </w:rPr>
        <w:t>H</w:t>
      </w:r>
      <w:r w:rsidRPr="00B12C03">
        <w:t xml:space="preserve">asil pengukuran pada 5 titik sampel unit lahan </w:t>
      </w:r>
      <w:r>
        <w:rPr>
          <w:lang w:val="id-ID"/>
        </w:rPr>
        <w:t xml:space="preserve">kemiringan lereng </w:t>
      </w:r>
      <w:r w:rsidRPr="00B12C03">
        <w:t xml:space="preserve">di Kecamatan Gondang </w:t>
      </w:r>
      <w:r>
        <w:t>&lt;</w:t>
      </w:r>
      <w:r w:rsidRPr="00B12C03">
        <w:t xml:space="preserve">2% </w:t>
      </w:r>
      <w:r>
        <w:rPr>
          <w:lang w:val="id-ID"/>
        </w:rPr>
        <w:t>(datar)</w:t>
      </w:r>
      <w:r>
        <w:t xml:space="preserve">. </w:t>
      </w:r>
      <w:r>
        <w:rPr>
          <w:szCs w:val="23"/>
        </w:rPr>
        <w:t>Kawasan permukiman yang baik menurut PERMEN PU No. 41/PRT/M/2007 terletak pada topografi datar sampai dengan bergelombang dengan prosentase 0-25% (Permana, dkk, 2017),</w:t>
      </w:r>
      <w:r>
        <w:rPr>
          <w:lang w:val="id-ID"/>
        </w:rPr>
        <w:t xml:space="preserve"> </w:t>
      </w:r>
      <w:r w:rsidRPr="00B12C03">
        <w:t xml:space="preserve">sehingga </w:t>
      </w:r>
      <w:r>
        <w:t xml:space="preserve">dapat disimpulkan bahwa berdasarkan tingkat kemiringa lereng di Kecamatan Gondang Kabupaten Tulungagung </w:t>
      </w:r>
      <w:r>
        <w:rPr>
          <w:lang w:val="id-ID"/>
        </w:rPr>
        <w:t>baik</w:t>
      </w:r>
      <w:r w:rsidRPr="00B12C03">
        <w:t xml:space="preserve"> digunakan </w:t>
      </w:r>
      <w:r>
        <w:t xml:space="preserve">untuk </w:t>
      </w:r>
      <w:r w:rsidRPr="00B12C03">
        <w:t>permukiman</w:t>
      </w:r>
      <w:r>
        <w:rPr>
          <w:lang w:val="id-ID"/>
        </w:rPr>
        <w:t xml:space="preserve">. </w:t>
      </w:r>
    </w:p>
    <w:p w:rsidR="004840B1" w:rsidRPr="004840B1" w:rsidRDefault="004840B1" w:rsidP="004840B1">
      <w:pPr>
        <w:autoSpaceDE w:val="0"/>
        <w:autoSpaceDN w:val="0"/>
        <w:adjustRightInd w:val="0"/>
        <w:rPr>
          <w:rFonts w:eastAsia="Calibri"/>
          <w:color w:val="000000"/>
          <w:lang w:val="id-ID" w:eastAsia="en-US"/>
        </w:rPr>
      </w:pPr>
      <w:r w:rsidRPr="004840B1">
        <w:rPr>
          <w:rFonts w:eastAsia="Calibri"/>
          <w:color w:val="000000"/>
          <w:lang w:val="id-ID" w:eastAsia="en-US"/>
        </w:rPr>
        <w:t xml:space="preserve">Muka air tanah pada sampel penelitian memiliki </w:t>
      </w:r>
      <w:r w:rsidRPr="004840B1">
        <w:rPr>
          <w:rFonts w:eastAsia="Calibri"/>
          <w:color w:val="000000"/>
          <w:lang w:val="en-US" w:eastAsia="en-US"/>
        </w:rPr>
        <w:t>kedalaman muka air tanah &lt;7 meter dengan kriteria kelas sangat jelek</w:t>
      </w:r>
      <w:r w:rsidRPr="004840B1">
        <w:rPr>
          <w:rFonts w:eastAsia="Calibri"/>
          <w:color w:val="000000"/>
          <w:lang w:val="id-ID" w:eastAsia="en-US"/>
        </w:rPr>
        <w:t xml:space="preserve"> dan potensi genangan yang terlihat dari warna tanah yang semakin terang menunjukan intensitas sering tergenang, hasil pengamatan menunjukan warna tanah berada pada klasifikasi sedang dan sangat baik, drainase daerah ini yang terlihat dari bercak kuning, kelabu dan cokelat pada profile tanah tergolong dalam klasifikasi jelek. </w:t>
      </w:r>
    </w:p>
    <w:p w:rsidR="004840B1" w:rsidRPr="004840B1" w:rsidRDefault="004840B1" w:rsidP="004840B1">
      <w:pPr>
        <w:autoSpaceDE w:val="0"/>
        <w:autoSpaceDN w:val="0"/>
        <w:adjustRightInd w:val="0"/>
        <w:rPr>
          <w:rFonts w:eastAsia="Calibri"/>
          <w:color w:val="000000"/>
          <w:lang w:val="id-ID" w:eastAsia="en-US"/>
        </w:rPr>
      </w:pPr>
      <w:r w:rsidRPr="004840B1">
        <w:rPr>
          <w:rFonts w:eastAsia="Calibri"/>
          <w:color w:val="000000"/>
          <w:lang w:val="id-ID" w:eastAsia="en-US"/>
        </w:rPr>
        <w:t xml:space="preserve">Dilihat dari poin ini daerah tersebut memiliki potensi terjadi genangan banjir karena muka air tanah dan drainase yang kurang bagus akan tetapi tidak sering tergenang dilihat dari warna tanahnya. Tingkat pelapukan di lokasi penelitian berada dalam klasifikasi jelek, berbeda dengan tekstur tanah yang relatif beragam dalam klasifikasi jelek, sedang dan baik. Pelapukan dan tekstur tanah akan menentukan kualitas pondasi bangunan. </w:t>
      </w:r>
    </w:p>
    <w:p w:rsidR="004840B1" w:rsidRPr="004840B1" w:rsidRDefault="004840B1" w:rsidP="004840B1">
      <w:pPr>
        <w:autoSpaceDE w:val="0"/>
        <w:autoSpaceDN w:val="0"/>
        <w:adjustRightInd w:val="0"/>
        <w:rPr>
          <w:rFonts w:eastAsia="Calibri"/>
          <w:color w:val="000000"/>
          <w:lang w:val="id-ID" w:eastAsia="en-US"/>
        </w:rPr>
      </w:pPr>
      <w:r w:rsidRPr="004840B1">
        <w:rPr>
          <w:rFonts w:eastAsia="Calibri"/>
          <w:color w:val="000000"/>
          <w:lang w:val="id-ID" w:eastAsia="en-US"/>
        </w:rPr>
        <w:t>Permeabilitas tanah atau hasil  uji komposisi lempung, debu dan pasir berdasarkan hasil uji laboratorium berada pada klasifkasi jelek. Begitupun dengan daya dukung tanah berada dalam klasifikasi sangat jelek, namun potensi kembang kerut tanah yang berpengaruh pada kualitas bangunan berada pada klasifikasi baik dan sangat jelek.</w:t>
      </w:r>
    </w:p>
    <w:p w:rsidR="004840B1" w:rsidRPr="004840B1" w:rsidRDefault="004840B1" w:rsidP="004840B1">
      <w:pPr>
        <w:autoSpaceDE w:val="0"/>
        <w:autoSpaceDN w:val="0"/>
        <w:adjustRightInd w:val="0"/>
        <w:rPr>
          <w:rFonts w:eastAsia="Calibri"/>
          <w:color w:val="000000"/>
          <w:szCs w:val="23"/>
          <w:lang w:val="id-ID" w:eastAsia="en-US"/>
        </w:rPr>
      </w:pPr>
      <w:r w:rsidRPr="004840B1">
        <w:rPr>
          <w:rFonts w:eastAsia="Calibri"/>
          <w:color w:val="000000"/>
          <w:szCs w:val="23"/>
          <w:lang w:val="en-US" w:eastAsia="en-US"/>
        </w:rPr>
        <w:lastRenderedPageBreak/>
        <w:t xml:space="preserve">Semakin tinggi </w:t>
      </w:r>
      <w:r w:rsidRPr="004840B1">
        <w:rPr>
          <w:rFonts w:eastAsia="Calibri"/>
          <w:i/>
          <w:color w:val="000000"/>
          <w:szCs w:val="23"/>
          <w:lang w:val="en-US" w:eastAsia="en-US"/>
        </w:rPr>
        <w:t>index cole</w:t>
      </w:r>
      <w:r w:rsidRPr="004840B1">
        <w:rPr>
          <w:rFonts w:eastAsia="Calibri"/>
          <w:color w:val="000000"/>
          <w:szCs w:val="23"/>
          <w:lang w:val="en-US" w:eastAsia="en-US"/>
        </w:rPr>
        <w:t xml:space="preserve"> dapat menyebabkan potensi tembok mudah retak, dan mengalami lembab karena pada saat musim penghujan akan mudah mengembang dan mengkerut pada saat musim kemarau. Keadaan seperti ini akan mempengaruhi keawetan suatu bangunan.</w:t>
      </w:r>
      <w:r w:rsidRPr="004840B1">
        <w:rPr>
          <w:rFonts w:eastAsia="Calibri"/>
          <w:color w:val="000000"/>
          <w:szCs w:val="23"/>
          <w:lang w:val="id-ID" w:eastAsia="en-US"/>
        </w:rPr>
        <w:t>Rekapitulasi klasifikasi penelitian seperti pada tabel 2.</w:t>
      </w:r>
    </w:p>
    <w:p w:rsidR="004840B1" w:rsidRPr="004840B1" w:rsidRDefault="004840B1" w:rsidP="004840B1">
      <w:pPr>
        <w:autoSpaceDE w:val="0"/>
        <w:autoSpaceDN w:val="0"/>
        <w:adjustRightInd w:val="0"/>
        <w:rPr>
          <w:rFonts w:eastAsia="Calibri"/>
          <w:color w:val="000000"/>
          <w:szCs w:val="23"/>
          <w:lang w:val="id-ID" w:eastAsia="en-US"/>
        </w:rPr>
      </w:pPr>
      <w:r w:rsidRPr="004840B1">
        <w:rPr>
          <w:rFonts w:eastAsia="Calibri"/>
          <w:color w:val="000000"/>
          <w:lang w:val="en-US" w:eastAsia="en-US"/>
        </w:rPr>
        <w:t>Kesesuaian lahan untuk permukiman diklasifikasikan dalam 5 kelas, yaitu sangat sesuai (S</w:t>
      </w:r>
      <w:r w:rsidRPr="004840B1">
        <w:rPr>
          <w:rFonts w:eastAsia="Calibri"/>
          <w:color w:val="000000"/>
          <w:vertAlign w:val="subscript"/>
          <w:lang w:val="en-US" w:eastAsia="en-US"/>
        </w:rPr>
        <w:t>1</w:t>
      </w:r>
      <w:r w:rsidRPr="004840B1">
        <w:rPr>
          <w:rFonts w:eastAsia="Calibri"/>
          <w:color w:val="000000"/>
          <w:lang w:val="en-US" w:eastAsia="en-US"/>
        </w:rPr>
        <w:t>), cukup sesuai (S</w:t>
      </w:r>
      <w:r w:rsidRPr="004840B1">
        <w:rPr>
          <w:rFonts w:eastAsia="Calibri"/>
          <w:color w:val="000000"/>
          <w:vertAlign w:val="subscript"/>
          <w:lang w:val="en-US" w:eastAsia="en-US"/>
        </w:rPr>
        <w:t>2</w:t>
      </w:r>
      <w:r w:rsidRPr="004840B1">
        <w:rPr>
          <w:rFonts w:eastAsia="Calibri"/>
          <w:color w:val="000000"/>
          <w:lang w:val="en-US" w:eastAsia="en-US"/>
        </w:rPr>
        <w:t>), Sesuai Marginal (S</w:t>
      </w:r>
      <w:r w:rsidRPr="004840B1">
        <w:rPr>
          <w:rFonts w:eastAsia="Calibri"/>
          <w:color w:val="000000"/>
          <w:vertAlign w:val="subscript"/>
          <w:lang w:val="en-US" w:eastAsia="en-US"/>
        </w:rPr>
        <w:t>3</w:t>
      </w:r>
      <w:r w:rsidRPr="004840B1">
        <w:rPr>
          <w:rFonts w:eastAsia="Calibri"/>
          <w:color w:val="000000"/>
          <w:lang w:val="en-US" w:eastAsia="en-US"/>
        </w:rPr>
        <w:t>), tidak sesuai saat ini (N</w:t>
      </w:r>
      <w:r w:rsidRPr="004840B1">
        <w:rPr>
          <w:rFonts w:eastAsia="Calibri"/>
          <w:color w:val="000000"/>
          <w:vertAlign w:val="subscript"/>
          <w:lang w:val="en-US" w:eastAsia="en-US"/>
        </w:rPr>
        <w:t>1</w:t>
      </w:r>
      <w:r w:rsidRPr="004840B1">
        <w:rPr>
          <w:rFonts w:eastAsia="Calibri"/>
          <w:color w:val="000000"/>
          <w:lang w:val="en-US" w:eastAsia="en-US"/>
        </w:rPr>
        <w:t>), dan tidak sesuai permanen (N</w:t>
      </w:r>
      <w:r w:rsidRPr="004840B1">
        <w:rPr>
          <w:rFonts w:eastAsia="Calibri"/>
          <w:color w:val="000000"/>
          <w:vertAlign w:val="subscript"/>
          <w:lang w:val="en-US" w:eastAsia="en-US"/>
        </w:rPr>
        <w:t>2</w:t>
      </w:r>
      <w:r w:rsidRPr="004840B1">
        <w:rPr>
          <w:rFonts w:eastAsia="Calibri"/>
          <w:color w:val="000000"/>
          <w:lang w:val="en-US" w:eastAsia="en-US"/>
        </w:rPr>
        <w:t xml:space="preserve">). Berdasarkan interval </w:t>
      </w:r>
      <w:r w:rsidRPr="004840B1">
        <w:rPr>
          <w:rFonts w:eastAsia="Calibri"/>
          <w:color w:val="000000"/>
          <w:lang w:val="id-ID" w:eastAsia="en-US"/>
        </w:rPr>
        <w:t xml:space="preserve">hasil penelitian </w:t>
      </w:r>
      <w:r w:rsidRPr="004840B1">
        <w:rPr>
          <w:rFonts w:eastAsia="Calibri"/>
          <w:color w:val="000000"/>
          <w:lang w:val="en-US" w:eastAsia="en-US"/>
        </w:rPr>
        <w:t xml:space="preserve">tersebut ditentukan kelas kesesuaian lahan </w:t>
      </w:r>
      <w:r w:rsidRPr="004840B1">
        <w:rPr>
          <w:rFonts w:eastAsia="Calibri"/>
          <w:color w:val="000000"/>
          <w:lang w:val="id-ID" w:eastAsia="en-US"/>
        </w:rPr>
        <w:t>seperti pada tabel 3.</w:t>
      </w:r>
    </w:p>
    <w:tbl>
      <w:tblPr>
        <w:tblStyle w:val="TableGrid2"/>
        <w:tblW w:w="0" w:type="auto"/>
        <w:jc w:val="center"/>
        <w:tblLook w:val="04A0" w:firstRow="1" w:lastRow="0" w:firstColumn="1" w:lastColumn="0" w:noHBand="0" w:noVBand="1"/>
      </w:tblPr>
      <w:tblGrid>
        <w:gridCol w:w="622"/>
        <w:gridCol w:w="839"/>
        <w:gridCol w:w="801"/>
        <w:gridCol w:w="1197"/>
        <w:gridCol w:w="792"/>
        <w:gridCol w:w="882"/>
        <w:gridCol w:w="838"/>
        <w:gridCol w:w="864"/>
        <w:gridCol w:w="702"/>
        <w:gridCol w:w="702"/>
        <w:gridCol w:w="549"/>
      </w:tblGrid>
      <w:tr w:rsidR="004840B1" w:rsidRPr="004840B1" w:rsidTr="004840B1">
        <w:trPr>
          <w:trHeight w:val="283"/>
          <w:jc w:val="center"/>
        </w:trPr>
        <w:tc>
          <w:tcPr>
            <w:tcW w:w="9242" w:type="dxa"/>
            <w:gridSpan w:val="11"/>
            <w:tcBorders>
              <w:top w:val="nil"/>
              <w:left w:val="nil"/>
              <w:bottom w:val="single" w:sz="4" w:space="0" w:color="000000"/>
              <w:right w:val="nil"/>
            </w:tcBorders>
            <w:vAlign w:val="center"/>
          </w:tcPr>
          <w:p w:rsidR="004840B1" w:rsidRPr="004840B1" w:rsidRDefault="004840B1" w:rsidP="004840B1">
            <w:pPr>
              <w:adjustRightInd w:val="0"/>
              <w:ind w:firstLine="0"/>
              <w:jc w:val="center"/>
              <w:rPr>
                <w:rFonts w:eastAsia="Calibri"/>
                <w:color w:val="000000"/>
                <w:lang w:val="id-ID" w:eastAsia="en-US"/>
              </w:rPr>
            </w:pPr>
          </w:p>
          <w:p w:rsidR="004840B1" w:rsidRPr="004840B1" w:rsidRDefault="004840B1" w:rsidP="004840B1">
            <w:pPr>
              <w:adjustRightInd w:val="0"/>
              <w:ind w:firstLine="0"/>
              <w:jc w:val="center"/>
              <w:rPr>
                <w:rFonts w:eastAsia="Calibri"/>
                <w:color w:val="000000"/>
                <w:szCs w:val="20"/>
                <w:lang w:val="id-ID" w:eastAsia="en-US"/>
              </w:rPr>
            </w:pPr>
            <w:r w:rsidRPr="004840B1">
              <w:rPr>
                <w:rFonts w:eastAsia="Calibri"/>
                <w:b/>
                <w:color w:val="000000"/>
                <w:sz w:val="22"/>
                <w:lang w:val="id-ID" w:eastAsia="en-US"/>
              </w:rPr>
              <w:t>T</w:t>
            </w:r>
            <w:r w:rsidRPr="004840B1">
              <w:rPr>
                <w:rFonts w:eastAsia="Calibri"/>
                <w:b/>
                <w:color w:val="000000"/>
                <w:sz w:val="22"/>
                <w:lang w:val="en-US" w:eastAsia="en-US"/>
              </w:rPr>
              <w:t>abel 2.</w:t>
            </w:r>
            <w:r w:rsidRPr="004840B1">
              <w:rPr>
                <w:rFonts w:eastAsia="Calibri"/>
                <w:color w:val="000000"/>
                <w:sz w:val="22"/>
                <w:lang w:val="en-US" w:eastAsia="en-US"/>
              </w:rPr>
              <w:t xml:space="preserve"> Rekapitulasi Karakteristik Satuan Lahan Daerah Penelitian</w:t>
            </w:r>
          </w:p>
        </w:tc>
      </w:tr>
      <w:tr w:rsidR="004840B1" w:rsidRPr="004840B1" w:rsidTr="004840B1">
        <w:trPr>
          <w:trHeight w:val="624"/>
          <w:jc w:val="center"/>
        </w:trPr>
        <w:tc>
          <w:tcPr>
            <w:tcW w:w="651" w:type="dxa"/>
            <w:tcBorders>
              <w:left w:val="nil"/>
              <w:bottom w:val="single" w:sz="4" w:space="0" w:color="000000"/>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Unit Lahan</w:t>
            </w:r>
          </w:p>
        </w:tc>
        <w:tc>
          <w:tcPr>
            <w:tcW w:w="881" w:type="dxa"/>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Kemiring</w:t>
            </w:r>
          </w:p>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an</w:t>
            </w:r>
          </w:p>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lereng</w:t>
            </w:r>
          </w:p>
        </w:tc>
        <w:tc>
          <w:tcPr>
            <w:tcW w:w="843" w:type="dxa"/>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Kedalam</w:t>
            </w:r>
          </w:p>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an</w:t>
            </w:r>
          </w:p>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air</w:t>
            </w:r>
          </w:p>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tanah (m)</w:t>
            </w:r>
          </w:p>
        </w:tc>
        <w:tc>
          <w:tcPr>
            <w:tcW w:w="1267" w:type="dxa"/>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Tingkat penggenangan/</w:t>
            </w:r>
          </w:p>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banjir</w:t>
            </w:r>
          </w:p>
        </w:tc>
        <w:tc>
          <w:tcPr>
            <w:tcW w:w="833" w:type="dxa"/>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Drainase</w:t>
            </w:r>
          </w:p>
        </w:tc>
        <w:tc>
          <w:tcPr>
            <w:tcW w:w="929" w:type="dxa"/>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Tingkat pelapukan batuan</w:t>
            </w:r>
          </w:p>
        </w:tc>
        <w:tc>
          <w:tcPr>
            <w:tcW w:w="881" w:type="dxa"/>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Tekstur</w:t>
            </w:r>
          </w:p>
        </w:tc>
        <w:tc>
          <w:tcPr>
            <w:tcW w:w="910" w:type="dxa"/>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Struktur</w:t>
            </w:r>
          </w:p>
        </w:tc>
        <w:tc>
          <w:tcPr>
            <w:tcW w:w="737" w:type="dxa"/>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Permea</w:t>
            </w:r>
          </w:p>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bilitas</w:t>
            </w:r>
          </w:p>
        </w:tc>
        <w:tc>
          <w:tcPr>
            <w:tcW w:w="737" w:type="dxa"/>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Daya dukung</w:t>
            </w:r>
          </w:p>
        </w:tc>
        <w:tc>
          <w:tcPr>
            <w:tcW w:w="573" w:type="dxa"/>
            <w:tcBorders>
              <w:bottom w:val="single" w:sz="4" w:space="0" w:color="000000"/>
              <w:right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Kem</w:t>
            </w:r>
          </w:p>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bang kerut</w:t>
            </w:r>
          </w:p>
        </w:tc>
      </w:tr>
      <w:tr w:rsidR="004840B1" w:rsidRPr="004840B1" w:rsidTr="00614760">
        <w:trPr>
          <w:trHeight w:val="624"/>
          <w:jc w:val="center"/>
        </w:trPr>
        <w:tc>
          <w:tcPr>
            <w:tcW w:w="651" w:type="dxa"/>
            <w:tcBorders>
              <w:left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Al.1A</w:t>
            </w:r>
          </w:p>
        </w:tc>
        <w:tc>
          <w:tcPr>
            <w:tcW w:w="881" w:type="dxa"/>
            <w:tcBorders>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Datar</w:t>
            </w:r>
          </w:p>
        </w:tc>
        <w:tc>
          <w:tcPr>
            <w:tcW w:w="843" w:type="dxa"/>
            <w:tcBorders>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&lt; 7</w:t>
            </w:r>
          </w:p>
        </w:tc>
        <w:tc>
          <w:tcPr>
            <w:tcW w:w="1267" w:type="dxa"/>
            <w:tcBorders>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Tergenang 2-6 bulan/tahun</w:t>
            </w:r>
          </w:p>
        </w:tc>
        <w:tc>
          <w:tcPr>
            <w:tcW w:w="833" w:type="dxa"/>
            <w:tcBorders>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Jelek</w:t>
            </w:r>
          </w:p>
        </w:tc>
        <w:tc>
          <w:tcPr>
            <w:tcW w:w="929" w:type="dxa"/>
            <w:tcBorders>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Lapuk sempurna</w:t>
            </w:r>
          </w:p>
        </w:tc>
        <w:tc>
          <w:tcPr>
            <w:tcW w:w="881" w:type="dxa"/>
            <w:tcBorders>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Lempung berpasir</w:t>
            </w:r>
          </w:p>
        </w:tc>
        <w:tc>
          <w:tcPr>
            <w:tcW w:w="910" w:type="dxa"/>
            <w:tcBorders>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Gumpal membulat</w:t>
            </w:r>
          </w:p>
        </w:tc>
        <w:tc>
          <w:tcPr>
            <w:tcW w:w="737" w:type="dxa"/>
            <w:tcBorders>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0.6</w:t>
            </w:r>
          </w:p>
        </w:tc>
        <w:tc>
          <w:tcPr>
            <w:tcW w:w="737" w:type="dxa"/>
            <w:tcBorders>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Sangat baik</w:t>
            </w:r>
          </w:p>
        </w:tc>
        <w:tc>
          <w:tcPr>
            <w:tcW w:w="573" w:type="dxa"/>
            <w:tcBorders>
              <w:bottom w:val="nil"/>
              <w:right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0.03</w:t>
            </w:r>
          </w:p>
        </w:tc>
      </w:tr>
      <w:tr w:rsidR="004840B1" w:rsidRPr="004840B1" w:rsidTr="00614760">
        <w:trPr>
          <w:trHeight w:val="624"/>
          <w:jc w:val="center"/>
        </w:trPr>
        <w:tc>
          <w:tcPr>
            <w:tcW w:w="651" w:type="dxa"/>
            <w:tcBorders>
              <w:top w:val="nil"/>
              <w:left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Al.1B</w:t>
            </w:r>
          </w:p>
        </w:tc>
        <w:tc>
          <w:tcPr>
            <w:tcW w:w="881"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Datar</w:t>
            </w:r>
          </w:p>
        </w:tc>
        <w:tc>
          <w:tcPr>
            <w:tcW w:w="843"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&lt; 7</w:t>
            </w:r>
          </w:p>
        </w:tc>
        <w:tc>
          <w:tcPr>
            <w:tcW w:w="1267"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Tidak pernah banjir</w:t>
            </w:r>
          </w:p>
        </w:tc>
        <w:tc>
          <w:tcPr>
            <w:tcW w:w="833"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Jelek</w:t>
            </w:r>
          </w:p>
        </w:tc>
        <w:tc>
          <w:tcPr>
            <w:tcW w:w="929"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Lapuk sempurna</w:t>
            </w:r>
          </w:p>
        </w:tc>
        <w:tc>
          <w:tcPr>
            <w:tcW w:w="881"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Lempung berliat</w:t>
            </w:r>
          </w:p>
        </w:tc>
        <w:tc>
          <w:tcPr>
            <w:tcW w:w="910"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Gumpal membulat</w:t>
            </w:r>
          </w:p>
        </w:tc>
        <w:tc>
          <w:tcPr>
            <w:tcW w:w="737"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0.3</w:t>
            </w:r>
          </w:p>
        </w:tc>
        <w:tc>
          <w:tcPr>
            <w:tcW w:w="737"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Sangat baik</w:t>
            </w:r>
          </w:p>
        </w:tc>
        <w:tc>
          <w:tcPr>
            <w:tcW w:w="573" w:type="dxa"/>
            <w:tcBorders>
              <w:top w:val="nil"/>
              <w:bottom w:val="nil"/>
              <w:right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0.11</w:t>
            </w:r>
          </w:p>
        </w:tc>
      </w:tr>
      <w:tr w:rsidR="004840B1" w:rsidRPr="004840B1" w:rsidTr="00614760">
        <w:trPr>
          <w:trHeight w:val="624"/>
          <w:jc w:val="center"/>
        </w:trPr>
        <w:tc>
          <w:tcPr>
            <w:tcW w:w="651" w:type="dxa"/>
            <w:tcBorders>
              <w:top w:val="nil"/>
              <w:left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Al.1C</w:t>
            </w:r>
          </w:p>
        </w:tc>
        <w:tc>
          <w:tcPr>
            <w:tcW w:w="881"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Datar</w:t>
            </w:r>
          </w:p>
        </w:tc>
        <w:tc>
          <w:tcPr>
            <w:tcW w:w="843"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&lt; 7</w:t>
            </w:r>
          </w:p>
        </w:tc>
        <w:tc>
          <w:tcPr>
            <w:tcW w:w="1267"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Tidak pernah banjir</w:t>
            </w:r>
          </w:p>
        </w:tc>
        <w:tc>
          <w:tcPr>
            <w:tcW w:w="833"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Jelek</w:t>
            </w:r>
          </w:p>
        </w:tc>
        <w:tc>
          <w:tcPr>
            <w:tcW w:w="929"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Lapuk sempurna</w:t>
            </w:r>
          </w:p>
        </w:tc>
        <w:tc>
          <w:tcPr>
            <w:tcW w:w="881"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Lempung berpasir</w:t>
            </w:r>
          </w:p>
        </w:tc>
        <w:tc>
          <w:tcPr>
            <w:tcW w:w="910"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Gumpal membulat</w:t>
            </w:r>
          </w:p>
        </w:tc>
        <w:tc>
          <w:tcPr>
            <w:tcW w:w="737"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12.9</w:t>
            </w:r>
          </w:p>
        </w:tc>
        <w:tc>
          <w:tcPr>
            <w:tcW w:w="737"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Sangat baik</w:t>
            </w:r>
          </w:p>
        </w:tc>
        <w:tc>
          <w:tcPr>
            <w:tcW w:w="573" w:type="dxa"/>
            <w:tcBorders>
              <w:top w:val="nil"/>
              <w:bottom w:val="nil"/>
              <w:right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0.03</w:t>
            </w:r>
          </w:p>
        </w:tc>
      </w:tr>
      <w:tr w:rsidR="004840B1" w:rsidRPr="004840B1" w:rsidTr="00614760">
        <w:trPr>
          <w:trHeight w:val="624"/>
          <w:jc w:val="center"/>
        </w:trPr>
        <w:tc>
          <w:tcPr>
            <w:tcW w:w="651" w:type="dxa"/>
            <w:tcBorders>
              <w:top w:val="nil"/>
              <w:left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Al.1D</w:t>
            </w:r>
          </w:p>
        </w:tc>
        <w:tc>
          <w:tcPr>
            <w:tcW w:w="881"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Datar</w:t>
            </w:r>
          </w:p>
        </w:tc>
        <w:tc>
          <w:tcPr>
            <w:tcW w:w="843"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&lt; 7</w:t>
            </w:r>
          </w:p>
        </w:tc>
        <w:tc>
          <w:tcPr>
            <w:tcW w:w="1267"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Tidak pernah banjir</w:t>
            </w:r>
          </w:p>
        </w:tc>
        <w:tc>
          <w:tcPr>
            <w:tcW w:w="833"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Jelek</w:t>
            </w:r>
          </w:p>
        </w:tc>
        <w:tc>
          <w:tcPr>
            <w:tcW w:w="929"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Lapuk sempurna</w:t>
            </w:r>
          </w:p>
        </w:tc>
        <w:tc>
          <w:tcPr>
            <w:tcW w:w="881"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Liat  berdebu</w:t>
            </w:r>
          </w:p>
        </w:tc>
        <w:tc>
          <w:tcPr>
            <w:tcW w:w="910"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Gumpal membulat</w:t>
            </w:r>
          </w:p>
        </w:tc>
        <w:tc>
          <w:tcPr>
            <w:tcW w:w="737"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57.6</w:t>
            </w:r>
          </w:p>
        </w:tc>
        <w:tc>
          <w:tcPr>
            <w:tcW w:w="737" w:type="dxa"/>
            <w:tcBorders>
              <w:top w:val="nil"/>
              <w:bottom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Sangat baik</w:t>
            </w:r>
          </w:p>
        </w:tc>
        <w:tc>
          <w:tcPr>
            <w:tcW w:w="573" w:type="dxa"/>
            <w:tcBorders>
              <w:top w:val="nil"/>
              <w:bottom w:val="nil"/>
              <w:right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0.11</w:t>
            </w:r>
          </w:p>
        </w:tc>
      </w:tr>
      <w:tr w:rsidR="004840B1" w:rsidRPr="004840B1" w:rsidTr="00614760">
        <w:trPr>
          <w:trHeight w:val="624"/>
          <w:jc w:val="center"/>
        </w:trPr>
        <w:tc>
          <w:tcPr>
            <w:tcW w:w="651" w:type="dxa"/>
            <w:tcBorders>
              <w:top w:val="nil"/>
              <w:left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Al.1F</w:t>
            </w:r>
          </w:p>
        </w:tc>
        <w:tc>
          <w:tcPr>
            <w:tcW w:w="881" w:type="dxa"/>
            <w:tcBorders>
              <w:top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Datar</w:t>
            </w:r>
          </w:p>
        </w:tc>
        <w:tc>
          <w:tcPr>
            <w:tcW w:w="843" w:type="dxa"/>
            <w:tcBorders>
              <w:top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&lt; 7</w:t>
            </w:r>
          </w:p>
        </w:tc>
        <w:tc>
          <w:tcPr>
            <w:tcW w:w="1267" w:type="dxa"/>
            <w:tcBorders>
              <w:top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Tidak pernah banjir</w:t>
            </w:r>
          </w:p>
        </w:tc>
        <w:tc>
          <w:tcPr>
            <w:tcW w:w="833" w:type="dxa"/>
            <w:tcBorders>
              <w:top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Jelek</w:t>
            </w:r>
          </w:p>
        </w:tc>
        <w:tc>
          <w:tcPr>
            <w:tcW w:w="929" w:type="dxa"/>
            <w:tcBorders>
              <w:top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Lapuk sempurna</w:t>
            </w:r>
          </w:p>
        </w:tc>
        <w:tc>
          <w:tcPr>
            <w:tcW w:w="881" w:type="dxa"/>
            <w:tcBorders>
              <w:top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liat</w:t>
            </w:r>
          </w:p>
        </w:tc>
        <w:tc>
          <w:tcPr>
            <w:tcW w:w="910" w:type="dxa"/>
            <w:tcBorders>
              <w:top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Gumpal membulat</w:t>
            </w:r>
          </w:p>
        </w:tc>
        <w:tc>
          <w:tcPr>
            <w:tcW w:w="737" w:type="dxa"/>
            <w:tcBorders>
              <w:top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0.5</w:t>
            </w:r>
          </w:p>
        </w:tc>
        <w:tc>
          <w:tcPr>
            <w:tcW w:w="737" w:type="dxa"/>
            <w:tcBorders>
              <w:top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Sangat baik</w:t>
            </w:r>
          </w:p>
        </w:tc>
        <w:tc>
          <w:tcPr>
            <w:tcW w:w="573" w:type="dxa"/>
            <w:tcBorders>
              <w:top w:val="nil"/>
              <w:right w:val="nil"/>
            </w:tcBorders>
            <w:vAlign w:val="center"/>
          </w:tcPr>
          <w:p w:rsidR="004840B1" w:rsidRPr="004840B1" w:rsidRDefault="004840B1" w:rsidP="004840B1">
            <w:pPr>
              <w:widowControl w:val="0"/>
              <w:ind w:firstLine="0"/>
              <w:contextualSpacing/>
              <w:jc w:val="center"/>
              <w:rPr>
                <w:sz w:val="16"/>
                <w:szCs w:val="20"/>
                <w:lang w:val="en-US" w:eastAsia="en-US"/>
              </w:rPr>
            </w:pPr>
            <w:r w:rsidRPr="004840B1">
              <w:rPr>
                <w:sz w:val="16"/>
                <w:szCs w:val="20"/>
                <w:lang w:val="en-US" w:eastAsia="en-US"/>
              </w:rPr>
              <w:t>0.11</w:t>
            </w:r>
          </w:p>
        </w:tc>
      </w:tr>
    </w:tbl>
    <w:p w:rsidR="004840B1" w:rsidRPr="004840B1" w:rsidRDefault="004840B1" w:rsidP="004840B1">
      <w:pPr>
        <w:ind w:firstLine="0"/>
        <w:rPr>
          <w:rFonts w:eastAsia="Calibri"/>
          <w:bCs/>
          <w:i/>
          <w:sz w:val="22"/>
          <w:szCs w:val="20"/>
          <w:lang w:val="id-ID" w:eastAsia="en-US"/>
        </w:rPr>
      </w:pPr>
      <w:r w:rsidRPr="004840B1">
        <w:rPr>
          <w:rFonts w:eastAsia="Calibri"/>
          <w:bCs/>
          <w:i/>
          <w:sz w:val="22"/>
          <w:szCs w:val="20"/>
          <w:lang w:val="en-US" w:eastAsia="en-US"/>
        </w:rPr>
        <w:t xml:space="preserve">Sumber: </w:t>
      </w:r>
      <w:r w:rsidRPr="004840B1">
        <w:rPr>
          <w:rFonts w:eastAsia="Calibri"/>
          <w:bCs/>
          <w:i/>
          <w:sz w:val="22"/>
          <w:szCs w:val="20"/>
          <w:lang w:val="id-ID" w:eastAsia="en-US"/>
        </w:rPr>
        <w:t xml:space="preserve">Hasil penelitian, 2019 </w:t>
      </w:r>
    </w:p>
    <w:p w:rsidR="004840B1" w:rsidRDefault="004840B1" w:rsidP="004840B1">
      <w:pPr>
        <w:spacing w:after="160" w:line="259" w:lineRule="auto"/>
        <w:ind w:firstLine="0"/>
        <w:jc w:val="left"/>
        <w:rPr>
          <w:rFonts w:eastAsia="Calibri"/>
          <w:bCs/>
          <w:sz w:val="20"/>
          <w:szCs w:val="20"/>
          <w:lang w:val="id-ID" w:eastAsia="en-US"/>
        </w:rPr>
      </w:pPr>
    </w:p>
    <w:p w:rsidR="004840B1" w:rsidRPr="004840B1" w:rsidRDefault="004840B1" w:rsidP="004840B1">
      <w:pPr>
        <w:autoSpaceDE w:val="0"/>
        <w:autoSpaceDN w:val="0"/>
        <w:adjustRightInd w:val="0"/>
        <w:ind w:firstLine="0"/>
        <w:jc w:val="center"/>
        <w:rPr>
          <w:rFonts w:eastAsia="Calibri"/>
          <w:color w:val="000000"/>
          <w:sz w:val="22"/>
          <w:lang w:val="en-US" w:eastAsia="en-US"/>
        </w:rPr>
      </w:pPr>
      <w:r w:rsidRPr="004840B1">
        <w:rPr>
          <w:rFonts w:eastAsia="Calibri"/>
          <w:b/>
          <w:color w:val="000000"/>
          <w:sz w:val="22"/>
          <w:lang w:val="en-US" w:eastAsia="en-US"/>
        </w:rPr>
        <w:t xml:space="preserve">Tabel 3 </w:t>
      </w:r>
      <w:r w:rsidRPr="004840B1">
        <w:rPr>
          <w:rFonts w:eastAsia="Calibri"/>
          <w:color w:val="000000"/>
          <w:sz w:val="22"/>
          <w:lang w:val="en-US" w:eastAsia="en-US"/>
        </w:rPr>
        <w:t>Kelas KesesuaianLahan Untuk Permukiman</w:t>
      </w:r>
    </w:p>
    <w:tbl>
      <w:tblPr>
        <w:tblStyle w:val="TableGrid3"/>
        <w:tblW w:w="9464" w:type="dxa"/>
        <w:tblLayout w:type="fixed"/>
        <w:tblLook w:val="04A0" w:firstRow="1" w:lastRow="0" w:firstColumn="1" w:lastColumn="0" w:noHBand="0" w:noVBand="1"/>
      </w:tblPr>
      <w:tblGrid>
        <w:gridCol w:w="464"/>
        <w:gridCol w:w="1825"/>
        <w:gridCol w:w="1221"/>
        <w:gridCol w:w="5954"/>
      </w:tblGrid>
      <w:tr w:rsidR="004840B1" w:rsidRPr="004840B1" w:rsidTr="00614760">
        <w:trPr>
          <w:trHeight w:val="454"/>
        </w:trPr>
        <w:tc>
          <w:tcPr>
            <w:tcW w:w="464" w:type="dxa"/>
            <w:tcBorders>
              <w:left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Kelas</w:t>
            </w:r>
          </w:p>
        </w:tc>
        <w:tc>
          <w:tcPr>
            <w:tcW w:w="1825" w:type="dxa"/>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Kesesuaian lahan</w:t>
            </w:r>
          </w:p>
        </w:tc>
        <w:tc>
          <w:tcPr>
            <w:tcW w:w="1221" w:type="dxa"/>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Jumlah harkat</w:t>
            </w:r>
          </w:p>
        </w:tc>
        <w:tc>
          <w:tcPr>
            <w:tcW w:w="5954" w:type="dxa"/>
            <w:tcBorders>
              <w:right w:val="nil"/>
            </w:tcBorders>
            <w:vAlign w:val="center"/>
          </w:tcPr>
          <w:p w:rsidR="004840B1" w:rsidRPr="004840B1" w:rsidRDefault="004840B1" w:rsidP="004840B1">
            <w:pPr>
              <w:adjustRightInd w:val="0"/>
              <w:ind w:left="-88" w:firstLine="0"/>
              <w:jc w:val="center"/>
              <w:rPr>
                <w:rFonts w:eastAsia="Calibri"/>
                <w:color w:val="000000"/>
                <w:sz w:val="16"/>
                <w:szCs w:val="18"/>
                <w:lang w:val="en-US" w:eastAsia="en-US"/>
              </w:rPr>
            </w:pPr>
            <w:r w:rsidRPr="004840B1">
              <w:rPr>
                <w:rFonts w:eastAsia="Calibri"/>
                <w:color w:val="000000"/>
                <w:sz w:val="16"/>
                <w:szCs w:val="18"/>
                <w:lang w:val="en-US" w:eastAsia="en-US"/>
              </w:rPr>
              <w:t>Kriteria</w:t>
            </w:r>
          </w:p>
        </w:tc>
      </w:tr>
      <w:tr w:rsidR="004840B1" w:rsidRPr="004840B1" w:rsidTr="00614760">
        <w:trPr>
          <w:trHeight w:val="454"/>
        </w:trPr>
        <w:tc>
          <w:tcPr>
            <w:tcW w:w="464" w:type="dxa"/>
            <w:tcBorders>
              <w:left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I</w:t>
            </w:r>
          </w:p>
        </w:tc>
        <w:tc>
          <w:tcPr>
            <w:tcW w:w="1825" w:type="dxa"/>
            <w:tcBorders>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Sangat</w:t>
            </w:r>
          </w:p>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Sesuai (S</w:t>
            </w:r>
            <w:r w:rsidRPr="004840B1">
              <w:rPr>
                <w:rFonts w:eastAsia="Calibri"/>
                <w:color w:val="000000"/>
                <w:sz w:val="16"/>
                <w:szCs w:val="18"/>
                <w:vertAlign w:val="subscript"/>
                <w:lang w:val="en-US" w:eastAsia="en-US"/>
              </w:rPr>
              <w:t>1</w:t>
            </w:r>
            <w:r w:rsidRPr="004840B1">
              <w:rPr>
                <w:rFonts w:eastAsia="Calibri"/>
                <w:color w:val="000000"/>
                <w:sz w:val="16"/>
                <w:szCs w:val="18"/>
                <w:lang w:val="en-US" w:eastAsia="en-US"/>
              </w:rPr>
              <w:t>)</w:t>
            </w:r>
          </w:p>
        </w:tc>
        <w:tc>
          <w:tcPr>
            <w:tcW w:w="1221" w:type="dxa"/>
            <w:tcBorders>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99-115</w:t>
            </w:r>
          </w:p>
        </w:tc>
        <w:tc>
          <w:tcPr>
            <w:tcW w:w="5954" w:type="dxa"/>
            <w:tcBorders>
              <w:bottom w:val="nil"/>
              <w:right w:val="nil"/>
            </w:tcBorders>
            <w:vAlign w:val="center"/>
          </w:tcPr>
          <w:p w:rsidR="004840B1" w:rsidRPr="004840B1" w:rsidRDefault="004840B1" w:rsidP="004840B1">
            <w:pPr>
              <w:adjustRightInd w:val="0"/>
              <w:ind w:firstLine="0"/>
              <w:rPr>
                <w:rFonts w:eastAsia="Calibri"/>
                <w:color w:val="000000"/>
                <w:sz w:val="16"/>
                <w:szCs w:val="18"/>
                <w:lang w:val="en-US" w:eastAsia="en-US"/>
              </w:rPr>
            </w:pPr>
            <w:r w:rsidRPr="004840B1">
              <w:rPr>
                <w:rFonts w:eastAsia="Calibri"/>
                <w:color w:val="000000"/>
                <w:sz w:val="16"/>
                <w:szCs w:val="18"/>
                <w:lang w:val="en-US" w:eastAsia="en-US"/>
              </w:rPr>
              <w:t>Satuan lahan dengan kondisi sangat sesuai untuk permukiman, tidak mempunyai faktor pembatas yang berat, atau hanya mempunyai faktor pembatas yang kurang berarti dan tidak terpegaruh secara nyata terhadap penggunaan lahan</w:t>
            </w:r>
          </w:p>
        </w:tc>
      </w:tr>
      <w:tr w:rsidR="004840B1" w:rsidRPr="004840B1" w:rsidTr="00614760">
        <w:trPr>
          <w:trHeight w:val="454"/>
        </w:trPr>
        <w:tc>
          <w:tcPr>
            <w:tcW w:w="464" w:type="dxa"/>
            <w:tcBorders>
              <w:top w:val="nil"/>
              <w:left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II</w:t>
            </w:r>
          </w:p>
        </w:tc>
        <w:tc>
          <w:tcPr>
            <w:tcW w:w="1825" w:type="dxa"/>
            <w:tcBorders>
              <w:top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Cukup</w:t>
            </w:r>
          </w:p>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Sesuai (S</w:t>
            </w:r>
            <w:r w:rsidRPr="004840B1">
              <w:rPr>
                <w:rFonts w:eastAsia="Calibri"/>
                <w:color w:val="000000"/>
                <w:sz w:val="16"/>
                <w:szCs w:val="18"/>
                <w:vertAlign w:val="subscript"/>
                <w:lang w:val="en-US" w:eastAsia="en-US"/>
              </w:rPr>
              <w:t>2</w:t>
            </w:r>
            <w:r w:rsidRPr="004840B1">
              <w:rPr>
                <w:rFonts w:eastAsia="Calibri"/>
                <w:color w:val="000000"/>
                <w:sz w:val="16"/>
                <w:szCs w:val="18"/>
                <w:lang w:val="en-US" w:eastAsia="en-US"/>
              </w:rPr>
              <w:t>)</w:t>
            </w:r>
          </w:p>
        </w:tc>
        <w:tc>
          <w:tcPr>
            <w:tcW w:w="1221" w:type="dxa"/>
            <w:tcBorders>
              <w:top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80-98</w:t>
            </w:r>
          </w:p>
        </w:tc>
        <w:tc>
          <w:tcPr>
            <w:tcW w:w="5954" w:type="dxa"/>
            <w:tcBorders>
              <w:top w:val="nil"/>
              <w:bottom w:val="nil"/>
              <w:right w:val="nil"/>
            </w:tcBorders>
            <w:vAlign w:val="center"/>
          </w:tcPr>
          <w:p w:rsidR="004840B1" w:rsidRPr="004840B1" w:rsidRDefault="004840B1" w:rsidP="004840B1">
            <w:pPr>
              <w:adjustRightInd w:val="0"/>
              <w:ind w:firstLine="0"/>
              <w:rPr>
                <w:rFonts w:eastAsia="Calibri"/>
                <w:color w:val="000000"/>
                <w:sz w:val="16"/>
                <w:szCs w:val="18"/>
                <w:lang w:val="en-US" w:eastAsia="en-US"/>
              </w:rPr>
            </w:pPr>
            <w:r w:rsidRPr="004840B1">
              <w:rPr>
                <w:rFonts w:eastAsia="Calibri"/>
                <w:color w:val="000000"/>
                <w:sz w:val="16"/>
                <w:szCs w:val="18"/>
                <w:lang w:val="en-US" w:eastAsia="en-US"/>
              </w:rPr>
              <w:t>Satuan lahan dengan kondisi cukup sesuai untuk permukiman dengan sedikit faktor pembatas agak berat</w:t>
            </w:r>
          </w:p>
        </w:tc>
      </w:tr>
      <w:tr w:rsidR="004840B1" w:rsidRPr="004840B1" w:rsidTr="00614760">
        <w:trPr>
          <w:trHeight w:val="454"/>
        </w:trPr>
        <w:tc>
          <w:tcPr>
            <w:tcW w:w="464" w:type="dxa"/>
            <w:tcBorders>
              <w:top w:val="nil"/>
              <w:left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III</w:t>
            </w:r>
          </w:p>
        </w:tc>
        <w:tc>
          <w:tcPr>
            <w:tcW w:w="1825" w:type="dxa"/>
            <w:tcBorders>
              <w:top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Sesuai Marginal (S</w:t>
            </w:r>
            <w:r w:rsidRPr="004840B1">
              <w:rPr>
                <w:rFonts w:eastAsia="Calibri"/>
                <w:color w:val="000000"/>
                <w:sz w:val="16"/>
                <w:szCs w:val="18"/>
                <w:vertAlign w:val="subscript"/>
                <w:lang w:val="en-US" w:eastAsia="en-US"/>
              </w:rPr>
              <w:t>3</w:t>
            </w:r>
            <w:r w:rsidRPr="004840B1">
              <w:rPr>
                <w:rFonts w:eastAsia="Calibri"/>
                <w:color w:val="000000"/>
                <w:sz w:val="16"/>
                <w:szCs w:val="18"/>
                <w:lang w:val="en-US" w:eastAsia="en-US"/>
              </w:rPr>
              <w:t>)</w:t>
            </w:r>
          </w:p>
        </w:tc>
        <w:tc>
          <w:tcPr>
            <w:tcW w:w="1221" w:type="dxa"/>
            <w:tcBorders>
              <w:top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61-79</w:t>
            </w:r>
          </w:p>
        </w:tc>
        <w:tc>
          <w:tcPr>
            <w:tcW w:w="5954" w:type="dxa"/>
            <w:tcBorders>
              <w:top w:val="nil"/>
              <w:bottom w:val="nil"/>
              <w:right w:val="nil"/>
            </w:tcBorders>
            <w:vAlign w:val="center"/>
          </w:tcPr>
          <w:p w:rsidR="004840B1" w:rsidRPr="004840B1" w:rsidRDefault="004840B1" w:rsidP="004840B1">
            <w:pPr>
              <w:adjustRightInd w:val="0"/>
              <w:ind w:firstLine="0"/>
              <w:rPr>
                <w:rFonts w:eastAsia="Calibri"/>
                <w:color w:val="000000"/>
                <w:sz w:val="16"/>
                <w:szCs w:val="18"/>
                <w:lang w:val="en-US" w:eastAsia="en-US"/>
              </w:rPr>
            </w:pPr>
            <w:r w:rsidRPr="004840B1">
              <w:rPr>
                <w:rFonts w:eastAsia="Calibri"/>
                <w:color w:val="000000"/>
                <w:sz w:val="16"/>
                <w:szCs w:val="18"/>
                <w:lang w:val="en-US" w:eastAsia="en-US"/>
              </w:rPr>
              <w:t>Satuan lahan dengan faktor pembatas yang sangat berat apabila dipergunakan sebagai kawasan permukiman</w:t>
            </w:r>
          </w:p>
        </w:tc>
      </w:tr>
      <w:tr w:rsidR="004840B1" w:rsidRPr="004840B1" w:rsidTr="00614760">
        <w:trPr>
          <w:trHeight w:val="454"/>
        </w:trPr>
        <w:tc>
          <w:tcPr>
            <w:tcW w:w="464" w:type="dxa"/>
            <w:tcBorders>
              <w:top w:val="nil"/>
              <w:left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IV</w:t>
            </w:r>
          </w:p>
        </w:tc>
        <w:tc>
          <w:tcPr>
            <w:tcW w:w="1825" w:type="dxa"/>
            <w:tcBorders>
              <w:top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Tidak Sesuai Saat Ini (N</w:t>
            </w:r>
            <w:r w:rsidRPr="004840B1">
              <w:rPr>
                <w:rFonts w:eastAsia="Calibri"/>
                <w:color w:val="000000"/>
                <w:sz w:val="16"/>
                <w:szCs w:val="18"/>
                <w:vertAlign w:val="subscript"/>
                <w:lang w:val="en-US" w:eastAsia="en-US"/>
              </w:rPr>
              <w:t>1</w:t>
            </w:r>
            <w:r w:rsidRPr="004840B1">
              <w:rPr>
                <w:rFonts w:eastAsia="Calibri"/>
                <w:color w:val="000000"/>
                <w:sz w:val="16"/>
                <w:szCs w:val="18"/>
                <w:lang w:val="en-US" w:eastAsia="en-US"/>
              </w:rPr>
              <w:t>)</w:t>
            </w:r>
          </w:p>
        </w:tc>
        <w:tc>
          <w:tcPr>
            <w:tcW w:w="1221" w:type="dxa"/>
            <w:tcBorders>
              <w:top w:val="nil"/>
              <w:bottom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42-60</w:t>
            </w:r>
          </w:p>
        </w:tc>
        <w:tc>
          <w:tcPr>
            <w:tcW w:w="5954" w:type="dxa"/>
            <w:tcBorders>
              <w:top w:val="nil"/>
              <w:bottom w:val="nil"/>
              <w:right w:val="nil"/>
            </w:tcBorders>
            <w:vAlign w:val="center"/>
          </w:tcPr>
          <w:p w:rsidR="004840B1" w:rsidRPr="004840B1" w:rsidRDefault="004840B1" w:rsidP="004840B1">
            <w:pPr>
              <w:adjustRightInd w:val="0"/>
              <w:ind w:firstLine="0"/>
              <w:rPr>
                <w:rFonts w:eastAsia="Calibri"/>
                <w:color w:val="000000"/>
                <w:sz w:val="16"/>
                <w:szCs w:val="18"/>
                <w:lang w:val="en-US" w:eastAsia="en-US"/>
              </w:rPr>
            </w:pPr>
            <w:r w:rsidRPr="004840B1">
              <w:rPr>
                <w:rFonts w:eastAsia="Calibri"/>
                <w:color w:val="000000"/>
                <w:sz w:val="16"/>
                <w:szCs w:val="18"/>
                <w:lang w:val="en-US" w:eastAsia="en-US"/>
              </w:rPr>
              <w:t>Satuan lahan dengan faktor pembatas yang sangat berat tetapi masih memungkinkan untuk diatasi, hanya saja tidak dapat diperbaiki dengan tingkat pengetahuan saat ini dengan biaya rasional</w:t>
            </w:r>
          </w:p>
        </w:tc>
      </w:tr>
      <w:tr w:rsidR="004840B1" w:rsidRPr="004840B1" w:rsidTr="00614760">
        <w:trPr>
          <w:trHeight w:val="454"/>
        </w:trPr>
        <w:tc>
          <w:tcPr>
            <w:tcW w:w="464" w:type="dxa"/>
            <w:tcBorders>
              <w:top w:val="nil"/>
              <w:left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V</w:t>
            </w:r>
          </w:p>
        </w:tc>
        <w:tc>
          <w:tcPr>
            <w:tcW w:w="1825" w:type="dxa"/>
            <w:tcBorders>
              <w:top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Tidak Sesuai Permanen (N</w:t>
            </w:r>
            <w:r w:rsidRPr="004840B1">
              <w:rPr>
                <w:rFonts w:eastAsia="Calibri"/>
                <w:color w:val="000000"/>
                <w:sz w:val="16"/>
                <w:szCs w:val="18"/>
                <w:vertAlign w:val="subscript"/>
                <w:lang w:val="en-US" w:eastAsia="en-US"/>
              </w:rPr>
              <w:t>2</w:t>
            </w:r>
            <w:r w:rsidRPr="004840B1">
              <w:rPr>
                <w:rFonts w:eastAsia="Calibri"/>
                <w:color w:val="000000"/>
                <w:sz w:val="16"/>
                <w:szCs w:val="18"/>
                <w:lang w:val="en-US" w:eastAsia="en-US"/>
              </w:rPr>
              <w:t>)</w:t>
            </w:r>
          </w:p>
        </w:tc>
        <w:tc>
          <w:tcPr>
            <w:tcW w:w="1221" w:type="dxa"/>
            <w:tcBorders>
              <w:top w:val="nil"/>
            </w:tcBorders>
            <w:vAlign w:val="center"/>
          </w:tcPr>
          <w:p w:rsidR="004840B1" w:rsidRPr="004840B1" w:rsidRDefault="004840B1" w:rsidP="004840B1">
            <w:pPr>
              <w:adjustRightInd w:val="0"/>
              <w:ind w:firstLine="0"/>
              <w:jc w:val="center"/>
              <w:rPr>
                <w:rFonts w:eastAsia="Calibri"/>
                <w:color w:val="000000"/>
                <w:sz w:val="16"/>
                <w:szCs w:val="18"/>
                <w:lang w:val="en-US" w:eastAsia="en-US"/>
              </w:rPr>
            </w:pPr>
            <w:r w:rsidRPr="004840B1">
              <w:rPr>
                <w:rFonts w:eastAsia="Calibri"/>
                <w:color w:val="000000"/>
                <w:sz w:val="16"/>
                <w:szCs w:val="18"/>
                <w:lang w:val="en-US" w:eastAsia="en-US"/>
              </w:rPr>
              <w:t>23-41</w:t>
            </w:r>
          </w:p>
        </w:tc>
        <w:tc>
          <w:tcPr>
            <w:tcW w:w="5954" w:type="dxa"/>
            <w:tcBorders>
              <w:top w:val="nil"/>
              <w:right w:val="nil"/>
            </w:tcBorders>
            <w:vAlign w:val="center"/>
          </w:tcPr>
          <w:p w:rsidR="004840B1" w:rsidRPr="004840B1" w:rsidRDefault="004840B1" w:rsidP="004840B1">
            <w:pPr>
              <w:adjustRightInd w:val="0"/>
              <w:ind w:firstLine="0"/>
              <w:rPr>
                <w:rFonts w:eastAsia="Calibri"/>
                <w:color w:val="000000"/>
                <w:sz w:val="16"/>
                <w:szCs w:val="18"/>
                <w:lang w:val="id-ID" w:eastAsia="en-US"/>
              </w:rPr>
            </w:pPr>
            <w:r w:rsidRPr="004840B1">
              <w:rPr>
                <w:rFonts w:eastAsia="Calibri"/>
                <w:color w:val="000000"/>
                <w:sz w:val="16"/>
                <w:szCs w:val="18"/>
                <w:lang w:val="en-US" w:eastAsia="en-US"/>
              </w:rPr>
              <w:t>Satuan lahan dengan kondisi tidak sesuai untuk permukiman karena mempunyai faktor pembatas yang sangat berat</w:t>
            </w:r>
          </w:p>
        </w:tc>
      </w:tr>
    </w:tbl>
    <w:p w:rsidR="004840B1" w:rsidRPr="004840B1" w:rsidRDefault="004840B1" w:rsidP="004840B1">
      <w:pPr>
        <w:autoSpaceDE w:val="0"/>
        <w:autoSpaceDN w:val="0"/>
        <w:adjustRightInd w:val="0"/>
        <w:ind w:firstLine="0"/>
        <w:jc w:val="left"/>
        <w:rPr>
          <w:rFonts w:eastAsia="Calibri"/>
          <w:i/>
          <w:color w:val="000000"/>
          <w:sz w:val="22"/>
          <w:szCs w:val="20"/>
          <w:lang w:val="id-ID" w:eastAsia="en-US"/>
        </w:rPr>
      </w:pPr>
      <w:r w:rsidRPr="004840B1">
        <w:rPr>
          <w:rFonts w:eastAsia="Calibri"/>
          <w:i/>
          <w:color w:val="000000"/>
          <w:sz w:val="22"/>
          <w:szCs w:val="20"/>
          <w:lang w:val="en-US" w:eastAsia="en-US"/>
        </w:rPr>
        <w:t xml:space="preserve">Sumber: </w:t>
      </w:r>
      <w:r w:rsidRPr="004840B1">
        <w:rPr>
          <w:rFonts w:eastAsia="Calibri"/>
          <w:i/>
          <w:color w:val="000000"/>
          <w:sz w:val="22"/>
          <w:szCs w:val="20"/>
          <w:lang w:val="id-ID" w:eastAsia="en-US"/>
        </w:rPr>
        <w:t>H</w:t>
      </w:r>
      <w:r w:rsidRPr="004840B1">
        <w:rPr>
          <w:rFonts w:eastAsia="Calibri"/>
          <w:i/>
          <w:color w:val="000000"/>
          <w:sz w:val="22"/>
          <w:szCs w:val="20"/>
          <w:lang w:val="en-US" w:eastAsia="en-US"/>
        </w:rPr>
        <w:t xml:space="preserve">asil </w:t>
      </w:r>
      <w:r w:rsidRPr="004840B1">
        <w:rPr>
          <w:rFonts w:eastAsia="Calibri"/>
          <w:i/>
          <w:color w:val="000000"/>
          <w:sz w:val="22"/>
          <w:szCs w:val="20"/>
          <w:lang w:val="id-ID" w:eastAsia="en-US"/>
        </w:rPr>
        <w:t>analisis</w:t>
      </w:r>
      <w:r w:rsidRPr="004840B1">
        <w:rPr>
          <w:rFonts w:eastAsia="Calibri"/>
          <w:i/>
          <w:color w:val="000000"/>
          <w:sz w:val="22"/>
          <w:szCs w:val="20"/>
          <w:lang w:val="en-US" w:eastAsia="en-US"/>
        </w:rPr>
        <w:t xml:space="preserve"> revisi 2019 </w:t>
      </w:r>
    </w:p>
    <w:p w:rsidR="004840B1" w:rsidRDefault="004840B1" w:rsidP="004840B1">
      <w:pPr>
        <w:spacing w:after="160" w:line="259" w:lineRule="auto"/>
        <w:ind w:firstLine="0"/>
        <w:jc w:val="left"/>
        <w:rPr>
          <w:rFonts w:eastAsia="Calibri"/>
          <w:bCs/>
          <w:sz w:val="20"/>
          <w:szCs w:val="20"/>
          <w:lang w:val="id-ID" w:eastAsia="en-US"/>
        </w:rPr>
      </w:pPr>
    </w:p>
    <w:p w:rsidR="004840B1" w:rsidRDefault="004840B1" w:rsidP="004840B1">
      <w:pPr>
        <w:pStyle w:val="Default"/>
        <w:ind w:firstLine="720"/>
        <w:jc w:val="both"/>
        <w:rPr>
          <w:lang w:val="id-ID"/>
        </w:rPr>
      </w:pPr>
      <w:r w:rsidRPr="00502D3D">
        <w:t>Berdasarkan k</w:t>
      </w:r>
      <w:r>
        <w:t xml:space="preserve">arakteristik lahan yang didasarkan pada </w:t>
      </w:r>
      <w:r w:rsidRPr="00502D3D">
        <w:t xml:space="preserve">kemiringan lereng, kedalaman muka air tanah, tingkat penggenangan/banjir, drainase, tingkat pelapukan batuan, tekstur, struktur, permeabilitas, daya dukung, dan kembang kerut </w:t>
      </w:r>
      <w:r w:rsidRPr="00502D3D">
        <w:rPr>
          <w:i/>
        </w:rPr>
        <w:t>(index cole)</w:t>
      </w:r>
      <w:r w:rsidRPr="00502D3D">
        <w:t xml:space="preserve"> diperoleh kelas kesesuaian lahan Sesuai Marginal (S</w:t>
      </w:r>
      <w:r w:rsidRPr="00502D3D">
        <w:rPr>
          <w:vertAlign w:val="subscript"/>
        </w:rPr>
        <w:t>3</w:t>
      </w:r>
      <w:r w:rsidRPr="00502D3D">
        <w:t>) untuk semua unit lahan</w:t>
      </w:r>
      <w:r>
        <w:t xml:space="preserve"> di Kecamatan Gondang Kabupaten Tulungagung. Utuk persebarannya pada </w:t>
      </w:r>
      <w:r>
        <w:rPr>
          <w:lang w:val="id-ID"/>
        </w:rPr>
        <w:t xml:space="preserve">gambar 3.  </w:t>
      </w:r>
    </w:p>
    <w:p w:rsidR="004840B1" w:rsidRDefault="004840B1" w:rsidP="004840B1">
      <w:pPr>
        <w:pStyle w:val="Default"/>
        <w:ind w:firstLine="720"/>
        <w:jc w:val="both"/>
      </w:pPr>
      <w:r>
        <w:rPr>
          <w:lang w:val="id-ID"/>
        </w:rPr>
        <w:t>S</w:t>
      </w:r>
      <w:r>
        <w:t>ub kelas kesesuaian lahan Sesuai Marginal (S</w:t>
      </w:r>
      <w:r w:rsidRPr="003A32CB">
        <w:rPr>
          <w:vertAlign w:val="subscript"/>
        </w:rPr>
        <w:t>3</w:t>
      </w:r>
      <w:r>
        <w:t xml:space="preserve">) mempunyai faktor pembatas yang berat apabila dijadikan sebagai kawasan permukiman. Namun hal itu masih dapat diatasi </w:t>
      </w:r>
      <w:r>
        <w:lastRenderedPageBreak/>
        <w:t xml:space="preserve">dengan tingkat pengetahuan konstruksi bangunan dan membutuhkan biaya tambahan untuk menghasilkan bangunan kualitas baik. </w:t>
      </w:r>
    </w:p>
    <w:p w:rsidR="005F5608" w:rsidRDefault="005F5608" w:rsidP="005F5608">
      <w:pPr>
        <w:pStyle w:val="Default"/>
        <w:jc w:val="center"/>
        <w:rPr>
          <w:b/>
          <w:sz w:val="22"/>
          <w:szCs w:val="22"/>
        </w:rPr>
      </w:pPr>
      <w:r w:rsidRPr="005F5608">
        <w:rPr>
          <w:noProof/>
          <w:sz w:val="22"/>
          <w:szCs w:val="22"/>
        </w:rPr>
        <w:drawing>
          <wp:anchor distT="0" distB="0" distL="114300" distR="114300" simplePos="0" relativeHeight="251691008" behindDoc="0" locked="0" layoutInCell="1" allowOverlap="1" wp14:anchorId="05D06341" wp14:editId="267C6BB0">
            <wp:simplePos x="0" y="0"/>
            <wp:positionH relativeFrom="column">
              <wp:posOffset>-53975</wp:posOffset>
            </wp:positionH>
            <wp:positionV relativeFrom="paragraph">
              <wp:posOffset>178435</wp:posOffset>
            </wp:positionV>
            <wp:extent cx="6158230" cy="4401820"/>
            <wp:effectExtent l="0" t="0" r="0" b="0"/>
            <wp:wrapTopAndBottom/>
            <wp:docPr id="9" name="Picture 4" descr="D:\UNIVERSITY OF MALANG\flashdisk\SKRIPSI ANITA\PPT UJIAN SKRIPSI\PETA KECAMATAN GONDANG\peta kelas kesesuaian lahan rev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VERSITY OF MALANG\flashdisk\SKRIPSI ANITA\PPT UJIAN SKRIPSI\PETA KECAMATAN GONDANG\peta kelas kesesuaian lahan revisi.jpg"/>
                    <pic:cNvPicPr>
                      <a:picLocks noChangeAspect="1" noChangeArrowheads="1"/>
                    </pic:cNvPicPr>
                  </pic:nvPicPr>
                  <pic:blipFill>
                    <a:blip r:embed="rId16" cstate="print"/>
                    <a:srcRect/>
                    <a:stretch>
                      <a:fillRect/>
                    </a:stretch>
                  </pic:blipFill>
                  <pic:spPr bwMode="auto">
                    <a:xfrm>
                      <a:off x="0" y="0"/>
                      <a:ext cx="6158230" cy="4401820"/>
                    </a:xfrm>
                    <a:prstGeom prst="rect">
                      <a:avLst/>
                    </a:prstGeom>
                    <a:noFill/>
                    <a:ln w="9525">
                      <a:noFill/>
                      <a:miter lim="800000"/>
                      <a:headEnd/>
                      <a:tailEnd/>
                    </a:ln>
                  </pic:spPr>
                </pic:pic>
              </a:graphicData>
            </a:graphic>
          </wp:anchor>
        </w:drawing>
      </w:r>
    </w:p>
    <w:p w:rsidR="004840B1" w:rsidRPr="005F5608" w:rsidRDefault="004840B1" w:rsidP="005F5608">
      <w:pPr>
        <w:pStyle w:val="Default"/>
        <w:jc w:val="center"/>
        <w:rPr>
          <w:sz w:val="22"/>
          <w:szCs w:val="22"/>
        </w:rPr>
      </w:pPr>
      <w:r w:rsidRPr="005F5608">
        <w:rPr>
          <w:b/>
          <w:sz w:val="22"/>
          <w:szCs w:val="22"/>
        </w:rPr>
        <w:t xml:space="preserve">Gambar </w:t>
      </w:r>
      <w:r w:rsidRPr="005F5608">
        <w:rPr>
          <w:b/>
          <w:sz w:val="22"/>
          <w:szCs w:val="22"/>
          <w:lang w:val="id-ID"/>
        </w:rPr>
        <w:t>3</w:t>
      </w:r>
      <w:r w:rsidRPr="005F5608">
        <w:rPr>
          <w:sz w:val="22"/>
          <w:szCs w:val="22"/>
        </w:rPr>
        <w:t xml:space="preserve"> Peta Kelas Kesesuaian Lahan untuk Permukiman di Kecamatan Gondang</w:t>
      </w:r>
    </w:p>
    <w:p w:rsidR="004840B1" w:rsidRPr="005F5608" w:rsidRDefault="004840B1" w:rsidP="005F5608">
      <w:pPr>
        <w:jc w:val="center"/>
        <w:rPr>
          <w:bCs/>
          <w:i/>
          <w:sz w:val="22"/>
          <w:szCs w:val="22"/>
        </w:rPr>
      </w:pPr>
      <w:r w:rsidRPr="005F5608">
        <w:rPr>
          <w:bCs/>
          <w:i/>
          <w:sz w:val="22"/>
          <w:szCs w:val="22"/>
        </w:rPr>
        <w:t>Sumber: analisis data 2019</w:t>
      </w:r>
    </w:p>
    <w:p w:rsidR="002A7C1E" w:rsidRDefault="002A7C1E" w:rsidP="0044501A">
      <w:pPr>
        <w:spacing w:line="276" w:lineRule="auto"/>
        <w:rPr>
          <w:sz w:val="12"/>
          <w:szCs w:val="12"/>
          <w:lang w:val="en-US" w:eastAsia="en-US"/>
        </w:rPr>
      </w:pPr>
    </w:p>
    <w:p w:rsidR="0044501A" w:rsidRDefault="0044501A" w:rsidP="0044501A">
      <w:pPr>
        <w:spacing w:line="276" w:lineRule="auto"/>
        <w:rPr>
          <w:sz w:val="12"/>
          <w:szCs w:val="12"/>
          <w:lang w:val="en-US" w:eastAsia="en-US"/>
        </w:rPr>
      </w:pPr>
    </w:p>
    <w:p w:rsidR="00C33C2F" w:rsidRDefault="007F4A14" w:rsidP="005A7529">
      <w:pPr>
        <w:pStyle w:val="Rank1"/>
        <w:rPr>
          <w:lang w:val="id-ID"/>
        </w:rPr>
      </w:pPr>
      <w:r w:rsidRPr="005A7529">
        <w:t>KESIMPULAN</w:t>
      </w:r>
      <w:r>
        <w:rPr>
          <w:lang w:val="id-ID"/>
        </w:rPr>
        <w:t xml:space="preserve"> </w:t>
      </w:r>
    </w:p>
    <w:p w:rsidR="005F5608" w:rsidRDefault="005F5608" w:rsidP="005F5608">
      <w:r w:rsidRPr="00B54E3D">
        <w:t xml:space="preserve">Karakteristik </w:t>
      </w:r>
      <w:r>
        <w:t xml:space="preserve">lahan daerah bekas rawa di Kecamatan Gondang Kabupaten Tulungagung </w:t>
      </w:r>
      <w:r>
        <w:rPr>
          <w:lang w:val="id-ID"/>
        </w:rPr>
        <w:t>berada pada morfologi</w:t>
      </w:r>
      <w:r>
        <w:t xml:space="preserve"> kemiringan lereng datar, mempunyai kedalaman muka air tanah &lt;7 meter dari permukaan tanah, tidak tergenang sepanjang tahun, mempunyai drainase jelek, tingkat pelapukan batuan sempurna dan hampir di setiap unit lahan mempunyai kandungan monmorinit sangat tinggi sehingga kemampuan kembang kerut tanah (</w:t>
      </w:r>
      <w:r w:rsidRPr="00B54E3D">
        <w:rPr>
          <w:i/>
        </w:rPr>
        <w:t>index cole</w:t>
      </w:r>
      <w:r>
        <w:t>) tinggi.</w:t>
      </w:r>
      <w:r>
        <w:t xml:space="preserve"> </w:t>
      </w:r>
      <w:r>
        <w:t xml:space="preserve">Kelas kesesuaian lahan daerah bekas rawa di Kecamatan Gondang untuk pengembangan kawasan permukiman termasuk ke dalam kelas Sesuai Marginal (S3) di mana kondisi lahan memiliki beberapa faktor pembatas yang sangat berat sehingga apabila dikembangkan sebagai kawasan permukiman perlu adanya penanganan dan tindak lanjut, seperti pembuatan pondasi bangunan harus lebih kuat, memperhatikan kualitas material yang baik agar bangunan mempunyai kualitas yang baik dan awet dalam jangka panjang. </w:t>
      </w:r>
    </w:p>
    <w:p w:rsidR="005F5608" w:rsidRPr="00B54E3D" w:rsidRDefault="005F5608" w:rsidP="005F5608"/>
    <w:p w:rsidR="005F5608" w:rsidRDefault="005F5608">
      <w:pPr>
        <w:spacing w:after="160" w:line="259" w:lineRule="auto"/>
        <w:ind w:firstLine="0"/>
        <w:jc w:val="left"/>
        <w:rPr>
          <w:b/>
          <w:caps/>
        </w:rPr>
      </w:pPr>
      <w:r>
        <w:br w:type="page"/>
      </w:r>
    </w:p>
    <w:p w:rsidR="00C33C2F" w:rsidRDefault="007F4A14" w:rsidP="005A7529">
      <w:pPr>
        <w:pStyle w:val="Rank1"/>
        <w:rPr>
          <w:lang w:val="id-ID"/>
        </w:rPr>
      </w:pPr>
      <w:r w:rsidRPr="005A7529">
        <w:lastRenderedPageBreak/>
        <w:t>DAFTAR</w:t>
      </w:r>
      <w:r>
        <w:rPr>
          <w:lang w:val="id-ID"/>
        </w:rPr>
        <w:t xml:space="preserve"> RUJUKAN</w:t>
      </w:r>
    </w:p>
    <w:p w:rsidR="005F5608" w:rsidRPr="00B302DB" w:rsidRDefault="005F5608" w:rsidP="005F5608">
      <w:pPr>
        <w:ind w:left="720" w:hanging="720"/>
      </w:pPr>
      <w:r w:rsidRPr="00665FAD">
        <w:t xml:space="preserve">Alfianto, Fedelis. (2017). </w:t>
      </w:r>
      <w:r>
        <w:rPr>
          <w:i/>
        </w:rPr>
        <w:t xml:space="preserve">Analisa Kesesuaian Lahan Untuk Lokasi Pengembangan Permukiman Menggunakan Metode Skoring (Studi Kasus: Surabaya Timur). </w:t>
      </w:r>
      <w:r w:rsidRPr="00665FAD">
        <w:t>Jurnal</w:t>
      </w:r>
      <w:r>
        <w:t xml:space="preserve"> Jurusan Teknik Geomatika. Fakultas Teknik S,ipil dan Perencanaan Institut Teknologi </w:t>
      </w:r>
      <w:r w:rsidRPr="00B302DB">
        <w:t>Sepuluh November. Surabaya 2017.</w:t>
      </w:r>
    </w:p>
    <w:p w:rsidR="005F5608" w:rsidRPr="00B302DB" w:rsidRDefault="005F5608" w:rsidP="005F5608">
      <w:pPr>
        <w:ind w:left="720" w:hanging="720"/>
      </w:pPr>
    </w:p>
    <w:p w:rsidR="005F5608" w:rsidRPr="00B302DB" w:rsidRDefault="005F5608" w:rsidP="005F5608">
      <w:pPr>
        <w:ind w:left="720" w:hanging="720"/>
      </w:pPr>
      <w:r w:rsidRPr="00B302DB">
        <w:t xml:space="preserve">Asmirawati. (2015). </w:t>
      </w:r>
      <w:r w:rsidRPr="00B302DB">
        <w:rPr>
          <w:i/>
        </w:rPr>
        <w:t xml:space="preserve">Kesesuaian Lahan Pengembangan Perkotaan Kajang Kabupaten Bulukumba. </w:t>
      </w:r>
      <w:r w:rsidRPr="00B302DB">
        <w:t>Jurnal Teknik. Universitas Negeri Makassar 2015.</w:t>
      </w:r>
    </w:p>
    <w:p w:rsidR="005F5608" w:rsidRPr="00B302DB" w:rsidRDefault="005F5608" w:rsidP="005F5608">
      <w:pPr>
        <w:ind w:left="720" w:hanging="720"/>
        <w:rPr>
          <w:i/>
        </w:rPr>
      </w:pPr>
    </w:p>
    <w:p w:rsidR="005F5608" w:rsidRPr="00B302DB" w:rsidRDefault="005F5608" w:rsidP="005F5608">
      <w:pPr>
        <w:ind w:left="720" w:hanging="720"/>
      </w:pPr>
      <w:r w:rsidRPr="00B302DB">
        <w:t xml:space="preserve">Dewi, Indarti Komala. (2017). </w:t>
      </w:r>
      <w:r w:rsidRPr="00B302DB">
        <w:rPr>
          <w:i/>
        </w:rPr>
        <w:t xml:space="preserve">Evaluasi Kerawanan Bencana Tanah Longsor di Kawasan Permukiman Di Daerah Aliran Sungai (DAS) Ciliwung Hulu. </w:t>
      </w:r>
      <w:r w:rsidRPr="00B302DB">
        <w:t xml:space="preserve">Jurnal Prodi PWK Fakultas Teknik Universitas Pakuan 20 Maret 2017. </w:t>
      </w:r>
    </w:p>
    <w:p w:rsidR="005F5608" w:rsidRPr="00B302DB" w:rsidRDefault="005F5608" w:rsidP="005F5608">
      <w:pPr>
        <w:ind w:left="720" w:hanging="720"/>
      </w:pPr>
    </w:p>
    <w:p w:rsidR="005F5608" w:rsidRPr="00B302DB" w:rsidRDefault="005F5608" w:rsidP="005F5608">
      <w:pPr>
        <w:ind w:left="720" w:hanging="720"/>
      </w:pPr>
      <w:r w:rsidRPr="00B302DB">
        <w:t xml:space="preserve">Djaenudin dkk. 1994. </w:t>
      </w:r>
      <w:r w:rsidRPr="00B302DB">
        <w:rPr>
          <w:i/>
        </w:rPr>
        <w:t>Evaluasi Kesesuaian Lahan untuk Daerah Permukiman (Part C Laporan Teknis No.10)</w:t>
      </w:r>
      <w:r w:rsidRPr="00B302DB">
        <w:t xml:space="preserve">. </w:t>
      </w:r>
      <w:r w:rsidRPr="00B302DB">
        <w:rPr>
          <w:i/>
        </w:rPr>
        <w:t xml:space="preserve">Second Land Resources Evaluation Planning Project. </w:t>
      </w:r>
      <w:r w:rsidRPr="00B302DB">
        <w:t xml:space="preserve">Bogor. Departemen Pertanian. </w:t>
      </w:r>
    </w:p>
    <w:p w:rsidR="005F5608" w:rsidRPr="00B302DB" w:rsidRDefault="005F5608" w:rsidP="005F5608">
      <w:pPr>
        <w:ind w:left="720" w:hanging="720"/>
      </w:pPr>
    </w:p>
    <w:p w:rsidR="005F5608" w:rsidRPr="00B302DB" w:rsidRDefault="005F5608" w:rsidP="005F5608">
      <w:pPr>
        <w:ind w:left="720" w:hanging="720"/>
      </w:pPr>
      <w:r w:rsidRPr="00B302DB">
        <w:t xml:space="preserve">Forth, Henry D. 1988. </w:t>
      </w:r>
      <w:r w:rsidRPr="00B302DB">
        <w:rPr>
          <w:i/>
        </w:rPr>
        <w:t>Dasar-Dasar Ilmu Tanah.</w:t>
      </w:r>
      <w:r w:rsidRPr="00B302DB">
        <w:t xml:space="preserve"> Yogyakarta. UGM Press. </w:t>
      </w:r>
    </w:p>
    <w:p w:rsidR="005F5608" w:rsidRPr="00B302DB" w:rsidRDefault="005F5608" w:rsidP="005F5608">
      <w:pPr>
        <w:ind w:left="720" w:hanging="720"/>
      </w:pPr>
    </w:p>
    <w:p w:rsidR="005F5608" w:rsidRPr="00B302DB" w:rsidRDefault="005F5608" w:rsidP="005F5608">
      <w:pPr>
        <w:ind w:left="720" w:hanging="720"/>
      </w:pPr>
      <w:r w:rsidRPr="00B302DB">
        <w:t xml:space="preserve">Hartono., Anggoro, S., Buchori, I. (2015). </w:t>
      </w:r>
      <w:r w:rsidRPr="00B302DB">
        <w:rPr>
          <w:i/>
        </w:rPr>
        <w:t xml:space="preserve">Evaluasi Kesesuaian Lahan Permukiman Perum Bakti Persada Indah Kelurahan Purwoyoso Semarang. </w:t>
      </w:r>
      <w:r w:rsidRPr="00B302DB">
        <w:t xml:space="preserve">Jurnal Teknis. Volume 10. Nomor 1, April 2015: 22-30. </w:t>
      </w:r>
    </w:p>
    <w:p w:rsidR="005F5608" w:rsidRPr="00B302DB" w:rsidRDefault="005F5608" w:rsidP="005F5608">
      <w:pPr>
        <w:ind w:left="720" w:hanging="720"/>
      </w:pPr>
    </w:p>
    <w:p w:rsidR="005F5608" w:rsidRPr="00B302DB" w:rsidRDefault="005F5608" w:rsidP="005F5608">
      <w:pPr>
        <w:ind w:left="720" w:hanging="720"/>
      </w:pPr>
      <w:r w:rsidRPr="00B302DB">
        <w:t xml:space="preserve">Hilmansyah, Hilmi., Rudiarto, Iwan. (2015). </w:t>
      </w:r>
      <w:r w:rsidRPr="00B302DB">
        <w:rPr>
          <w:i/>
        </w:rPr>
        <w:t xml:space="preserve">Kajian Perkembangan dan Kesesuaian Lahan Permukiman Eksisting di Kecamatan Indramayu. </w:t>
      </w:r>
      <w:r w:rsidRPr="00B302DB">
        <w:t xml:space="preserve">Jurnal Teknik Pengembangan Wilayah Kota. Volume 4 Nomor 1 2015 Hal 54-65. </w:t>
      </w:r>
    </w:p>
    <w:p w:rsidR="005F5608" w:rsidRPr="00B302DB" w:rsidRDefault="005F5608" w:rsidP="005F5608">
      <w:pPr>
        <w:ind w:left="720" w:hanging="720"/>
      </w:pPr>
    </w:p>
    <w:p w:rsidR="005F5608" w:rsidRPr="00B302DB" w:rsidRDefault="005F5608" w:rsidP="005F5608">
      <w:pPr>
        <w:ind w:left="720" w:hanging="720"/>
      </w:pPr>
      <w:r w:rsidRPr="00B302DB">
        <w:t xml:space="preserve">Mufarikah, Naharil N., Murti, Sigit H. (2015). </w:t>
      </w:r>
      <w:r w:rsidRPr="00B302DB">
        <w:rPr>
          <w:i/>
        </w:rPr>
        <w:t xml:space="preserve">Evaluasi Perkembangan Lahan Permukiman Berbasis Penginderaan Jauh dan Sistem Informasi Geografis di Kota Magelang dan Sekitarnya Tahun 2015. </w:t>
      </w:r>
      <w:r w:rsidRPr="00B302DB">
        <w:t>Jurnal Pendidikan Geografi tahun 2015.</w:t>
      </w:r>
    </w:p>
    <w:p w:rsidR="005F5608" w:rsidRPr="00B302DB" w:rsidRDefault="005F5608" w:rsidP="005F5608">
      <w:pPr>
        <w:ind w:left="720" w:hanging="720"/>
      </w:pPr>
    </w:p>
    <w:p w:rsidR="005F5608" w:rsidRPr="00B302DB" w:rsidRDefault="005F5608" w:rsidP="005F5608">
      <w:pPr>
        <w:ind w:left="720" w:hanging="720"/>
      </w:pPr>
      <w:r w:rsidRPr="00B302DB">
        <w:t xml:space="preserve">Notohadiprawiro, Tejoyuwono. 2006. </w:t>
      </w:r>
      <w:r w:rsidRPr="00B302DB">
        <w:rPr>
          <w:i/>
        </w:rPr>
        <w:t xml:space="preserve">Kemampuan dan Kesesuaian Lahan: PEngertian dan Penetapannya. </w:t>
      </w:r>
      <w:r w:rsidRPr="00B302DB">
        <w:t>Jurnal disajikan dalam Lokakarya Neraca Sumberdaya Alam Nasional. DRN Kelompok II-BAKOSURTANAL, Bogor, (online), diakses pada 7 Maret 2019.</w:t>
      </w:r>
    </w:p>
    <w:p w:rsidR="005F5608" w:rsidRPr="00B302DB" w:rsidRDefault="005F5608" w:rsidP="005F5608">
      <w:pPr>
        <w:ind w:left="720" w:hanging="720"/>
      </w:pPr>
    </w:p>
    <w:p w:rsidR="005F5608" w:rsidRPr="00B75BD8" w:rsidRDefault="005F5608" w:rsidP="005F5608">
      <w:pPr>
        <w:ind w:left="720" w:hanging="720"/>
        <w:rPr>
          <w:i/>
        </w:rPr>
      </w:pPr>
      <w:r w:rsidRPr="00B302DB">
        <w:t>Permana, Daud P., Suprayogi, A., Prasetyo, Yudo. (2017).</w:t>
      </w:r>
      <w:r w:rsidRPr="00B302DB">
        <w:rPr>
          <w:i/>
        </w:rPr>
        <w:t xml:space="preserve"> Identifikasi Kesesuaian Lahan Untuk Relokasi Permukiman Menggunakan Sistem Informasi Geografis (Studi Kasus: Kabupaten Banjarnegara). </w:t>
      </w:r>
      <w:r w:rsidRPr="00B302DB">
        <w:t>Jurnal Geodesi UNDIP. Volume 6, Nomor 4, Tahun 2017.</w:t>
      </w:r>
      <w:r>
        <w:t xml:space="preserve">  </w:t>
      </w:r>
      <w:r>
        <w:rPr>
          <w:i/>
        </w:rPr>
        <w:t xml:space="preserve"> </w:t>
      </w:r>
    </w:p>
    <w:p w:rsidR="005F5608" w:rsidRDefault="005F5608" w:rsidP="005F5608">
      <w:pPr>
        <w:ind w:left="720" w:hanging="720"/>
      </w:pPr>
    </w:p>
    <w:p w:rsidR="005F5608" w:rsidRDefault="005F5608" w:rsidP="005F5608">
      <w:pPr>
        <w:ind w:left="720" w:hanging="720"/>
      </w:pPr>
      <w:r>
        <w:t xml:space="preserve">Putra, Raden A. G., Papilaya, Samuel F., </w:t>
      </w:r>
      <w:r>
        <w:rPr>
          <w:i/>
        </w:rPr>
        <w:t xml:space="preserve">Evaluasi Kesesuaian Lahan Permukiman Terhadap Tata Ruang Wilayah Di Salatiga. </w:t>
      </w:r>
      <w:r>
        <w:t xml:space="preserve">Jurnal Jurusan Sistem Informasi Fakultas Teknologi Informasi Universitas Kristen Satya Wacana. Januari 2019. </w:t>
      </w:r>
    </w:p>
    <w:p w:rsidR="005F5608" w:rsidRDefault="005F5608" w:rsidP="005F5608">
      <w:pPr>
        <w:ind w:left="720" w:hanging="720"/>
      </w:pPr>
    </w:p>
    <w:p w:rsidR="005F5608" w:rsidRPr="00025316" w:rsidRDefault="005F5608" w:rsidP="005F5608">
      <w:pPr>
        <w:ind w:left="720" w:hanging="720"/>
      </w:pPr>
      <w:r>
        <w:t xml:space="preserve">Setyowati, Dewi Lisnoor. (2007). </w:t>
      </w:r>
      <w:r>
        <w:rPr>
          <w:i/>
        </w:rPr>
        <w:t>Kajian Evaluasi Kesesuaian Lahan Permukiman Dengan Teknik Sistem Informasi Geografis (SIG).</w:t>
      </w:r>
      <w:r>
        <w:t xml:space="preserve"> Jurnal Jurusan Geografi FIS-UNNES. Volume 4 No.1 Januari 2007.</w:t>
      </w:r>
    </w:p>
    <w:p w:rsidR="005F5608" w:rsidRDefault="005F5608" w:rsidP="005F5608">
      <w:pPr>
        <w:ind w:left="720" w:hanging="720"/>
      </w:pPr>
    </w:p>
    <w:p w:rsidR="005F5608" w:rsidRDefault="005F5608" w:rsidP="005F5608">
      <w:pPr>
        <w:ind w:left="720" w:hanging="720"/>
      </w:pPr>
      <w:r>
        <w:t xml:space="preserve">Susetya, Budi., Widiatmaka., Arifin, Hadi S., dkk. (2014). </w:t>
      </w:r>
      <w:r>
        <w:rPr>
          <w:i/>
        </w:rPr>
        <w:t xml:space="preserve">Analisis Spasial Kemampuan dan Kesesuaian Lahan untuk Mendukung Model Perumusan Kebijakan Manajemen Lanskap di Sempadan Ciliwung Kota Bogor. </w:t>
      </w:r>
      <w:r>
        <w:t>Jurnal</w:t>
      </w:r>
      <w:r>
        <w:rPr>
          <w:i/>
        </w:rPr>
        <w:t xml:space="preserve"> </w:t>
      </w:r>
      <w:r>
        <w:t xml:space="preserve">Majalah Ilmiah Globe, 16 No. 1 Juni 2014. </w:t>
      </w:r>
    </w:p>
    <w:p w:rsidR="005F5608" w:rsidRDefault="005F5608" w:rsidP="005F5608">
      <w:pPr>
        <w:ind w:left="720" w:hanging="720"/>
      </w:pPr>
    </w:p>
    <w:p w:rsidR="005F5608" w:rsidRDefault="005F5608" w:rsidP="005F5608">
      <w:pPr>
        <w:ind w:left="720" w:hanging="720"/>
      </w:pPr>
      <w:r>
        <w:t xml:space="preserve">Sutikno., Handoyo. (1989). </w:t>
      </w:r>
      <w:r>
        <w:rPr>
          <w:i/>
        </w:rPr>
        <w:t xml:space="preserve">Evaluasi Lahan Untuk Permukiman. </w:t>
      </w:r>
      <w:r>
        <w:t xml:space="preserve">Jurnal Jurusan Geografi. Universitas Gajahmada: Yogyakarya.  </w:t>
      </w:r>
    </w:p>
    <w:p w:rsidR="005F5608" w:rsidRDefault="005F5608" w:rsidP="005F5608">
      <w:pPr>
        <w:ind w:left="720" w:hanging="720"/>
      </w:pPr>
    </w:p>
    <w:p w:rsidR="005F5608" w:rsidRPr="009E7B32" w:rsidRDefault="005F5608" w:rsidP="005F5608">
      <w:pPr>
        <w:ind w:left="720" w:hanging="720"/>
      </w:pPr>
      <w:r>
        <w:t xml:space="preserve">Ullah, Kazi M., Mansourian, A. (2015). </w:t>
      </w:r>
      <w:r>
        <w:rPr>
          <w:i/>
        </w:rPr>
        <w:t xml:space="preserve">Evaluation of Land Suitability for Urban Land-Use Planning: Case Study Dhaka City. </w:t>
      </w:r>
      <w:r>
        <w:t>Journal of Physical Geography and Ecosistem Science, Lund University Sweden tgis 12137- 2015.</w:t>
      </w:r>
    </w:p>
    <w:p w:rsidR="005F5608" w:rsidRPr="00FC38FC" w:rsidRDefault="005F5608" w:rsidP="005F5608">
      <w:pPr>
        <w:ind w:left="720" w:hanging="720"/>
      </w:pPr>
    </w:p>
    <w:p w:rsidR="005F5608" w:rsidRPr="0088585B" w:rsidRDefault="005F5608" w:rsidP="005F5608">
      <w:pPr>
        <w:ind w:left="720" w:hanging="720"/>
      </w:pPr>
      <w:r>
        <w:t xml:space="preserve">Veni. (2016). </w:t>
      </w:r>
      <w:r>
        <w:rPr>
          <w:i/>
        </w:rPr>
        <w:t>Evaluasi Lahan Untuk Permukiman di Kanagarian Painan Kecamatan IV Jurai Kabupaten Pesisir Selatan.</w:t>
      </w:r>
      <w:r>
        <w:t xml:space="preserve"> Jurnal Kepemimpinan dan Pengurusan Sekolah. Vol. 1 No. 2 Tahun 2016.</w:t>
      </w:r>
    </w:p>
    <w:p w:rsidR="00C33C2F" w:rsidRDefault="00C33C2F" w:rsidP="005F5608">
      <w:pPr>
        <w:ind w:left="720" w:hanging="720"/>
      </w:pPr>
    </w:p>
    <w:p w:rsidR="00C33C2F" w:rsidRDefault="00C33C2F"/>
    <w:sectPr w:rsidR="00C33C2F" w:rsidSect="00B50E21">
      <w:headerReference w:type="even" r:id="rId17"/>
      <w:headerReference w:type="default" r:id="rId18"/>
      <w:footerReference w:type="default" r:id="rId19"/>
      <w:headerReference w:type="first" r:id="rId20"/>
      <w:footerReference w:type="first" r:id="rId21"/>
      <w:pgSz w:w="11906" w:h="16838"/>
      <w:pgMar w:top="1559" w:right="1559" w:bottom="1559" w:left="1559" w:header="709" w:footer="709" w:gutter="0"/>
      <w:pgNumType w:start="73"/>
      <w:cols w:space="23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6D" w:rsidRDefault="00455F6D">
      <w:r>
        <w:separator/>
      </w:r>
    </w:p>
  </w:endnote>
  <w:endnote w:type="continuationSeparator" w:id="0">
    <w:p w:rsidR="00455F6D" w:rsidRDefault="0045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13" w:rsidRDefault="00B87613">
    <w:pPr>
      <w:jc w:val="center"/>
    </w:pPr>
  </w:p>
  <w:p w:rsidR="00B87613" w:rsidRDefault="00B87613"/>
  <w:p w:rsidR="00000000" w:rsidRDefault="00455F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13" w:rsidRDefault="00B87613" w:rsidP="005F560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6D" w:rsidRDefault="00455F6D">
      <w:r>
        <w:separator/>
      </w:r>
    </w:p>
  </w:footnote>
  <w:footnote w:type="continuationSeparator" w:id="0">
    <w:p w:rsidR="00455F6D" w:rsidRDefault="0045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13" w:rsidRDefault="00B87613">
    <w:pPr>
      <w:jc w:val="right"/>
      <w:rPr>
        <w:i/>
        <w:sz w:val="20"/>
        <w:szCs w:val="20"/>
        <w:lang w:val="id-ID"/>
      </w:rPr>
    </w:pPr>
  </w:p>
  <w:p w:rsidR="00000000" w:rsidRDefault="00455F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13" w:rsidRDefault="00B87613" w:rsidP="002A7C1E">
    <w:pPr>
      <w:ind w:firstLine="0"/>
      <w:rPr>
        <w:sz w:val="22"/>
        <w:szCs w:val="22"/>
        <w:lang w:val="id-ID"/>
      </w:rPr>
    </w:pPr>
    <w:r>
      <w:rPr>
        <w:sz w:val="22"/>
        <w:szCs w:val="22"/>
        <w:lang w:val="id-ID"/>
      </w:rPr>
      <w:t>Jurnal Pendidikan Geografi:</w:t>
    </w:r>
  </w:p>
  <w:p w:rsidR="00B87613" w:rsidRDefault="00B87613" w:rsidP="002A7C1E">
    <w:pPr>
      <w:ind w:firstLine="0"/>
      <w:rPr>
        <w:sz w:val="22"/>
        <w:szCs w:val="22"/>
        <w:lang w:val="id-ID"/>
      </w:rPr>
    </w:pPr>
    <w:r>
      <w:rPr>
        <w:sz w:val="22"/>
        <w:szCs w:val="22"/>
        <w:lang w:val="id-ID"/>
      </w:rPr>
      <w:t>Kajian, Teori, dan Praktik dalam Bidang Pendidikan dan Ilmu Geografi</w:t>
    </w:r>
  </w:p>
  <w:p w:rsidR="00B87613" w:rsidRPr="00C10437" w:rsidRDefault="00B87613" w:rsidP="002A7C1E">
    <w:pPr>
      <w:ind w:firstLine="0"/>
      <w:rPr>
        <w:sz w:val="22"/>
        <w:szCs w:val="22"/>
        <w:lang w:val="en-US"/>
      </w:rPr>
    </w:pPr>
    <w:r>
      <w:rPr>
        <w:sz w:val="22"/>
        <w:szCs w:val="22"/>
        <w:lang w:val="id-ID"/>
      </w:rPr>
      <w:t xml:space="preserve">Tahun </w:t>
    </w:r>
    <w:r w:rsidR="00EF09D1">
      <w:rPr>
        <w:sz w:val="22"/>
        <w:szCs w:val="22"/>
        <w:lang w:val="en-US"/>
      </w:rPr>
      <w:t>xx</w:t>
    </w:r>
    <w:r>
      <w:rPr>
        <w:sz w:val="22"/>
        <w:szCs w:val="22"/>
        <w:lang w:val="id-ID"/>
      </w:rPr>
      <w:t xml:space="preserve">, Nomor </w:t>
    </w:r>
    <w:r w:rsidR="00EF09D1">
      <w:rPr>
        <w:sz w:val="22"/>
        <w:szCs w:val="22"/>
        <w:lang w:val="en-US"/>
      </w:rPr>
      <w:t>x</w:t>
    </w:r>
    <w:r>
      <w:rPr>
        <w:sz w:val="22"/>
        <w:szCs w:val="22"/>
        <w:lang w:val="id-ID"/>
      </w:rPr>
      <w:t>, Jun 20</w:t>
    </w:r>
    <w:r w:rsidR="00EF09D1">
      <w:rPr>
        <w:sz w:val="22"/>
        <w:szCs w:val="22"/>
        <w:lang w:val="en-US"/>
      </w:rPr>
      <w:t>xx</w:t>
    </w:r>
    <w:r>
      <w:rPr>
        <w:sz w:val="22"/>
        <w:szCs w:val="22"/>
        <w:lang w:val="id-ID"/>
      </w:rPr>
      <w:t xml:space="preserve">, Hal </w:t>
    </w:r>
    <w:r w:rsidR="00EF09D1">
      <w:rPr>
        <w:sz w:val="22"/>
        <w:szCs w:val="22"/>
        <w:lang w:val="en-US"/>
      </w:rPr>
      <w:t>xx-xx</w:t>
    </w:r>
  </w:p>
  <w:p w:rsidR="00B87613" w:rsidRDefault="00B87613">
    <w:pPr>
      <w:rPr>
        <w:sz w:val="22"/>
        <w:szCs w:val="22"/>
        <w:lang w:val="id-ID"/>
      </w:rPr>
    </w:pPr>
  </w:p>
  <w:p w:rsidR="00000000" w:rsidRDefault="00455F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13" w:rsidRDefault="00283E60">
    <w:r>
      <w:rPr>
        <w:noProof/>
        <w:lang w:val="en-US" w:eastAsia="en-US"/>
      </w:rPr>
      <mc:AlternateContent>
        <mc:Choice Requires="wps">
          <w:drawing>
            <wp:anchor distT="0" distB="0" distL="114300" distR="114300" simplePos="0" relativeHeight="251661312" behindDoc="0" locked="0" layoutInCell="1" allowOverlap="1" wp14:anchorId="67804D9B" wp14:editId="3968726B">
              <wp:simplePos x="0" y="0"/>
              <wp:positionH relativeFrom="column">
                <wp:posOffset>83185</wp:posOffset>
              </wp:positionH>
              <wp:positionV relativeFrom="paragraph">
                <wp:posOffset>-100965</wp:posOffset>
              </wp:positionV>
              <wp:extent cx="3009900" cy="622300"/>
              <wp:effectExtent l="0" t="0" r="19050"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22300"/>
                      </a:xfrm>
                      <a:prstGeom prst="rect">
                        <a:avLst/>
                      </a:prstGeom>
                      <a:solidFill>
                        <a:schemeClr val="bg1">
                          <a:lumMod val="100000"/>
                          <a:lumOff val="0"/>
                          <a:alpha val="0"/>
                        </a:schemeClr>
                      </a:solidFill>
                      <a:ln w="0">
                        <a:solidFill>
                          <a:schemeClr val="bg1">
                            <a:lumMod val="100000"/>
                            <a:lumOff val="0"/>
                          </a:schemeClr>
                        </a:solidFill>
                        <a:miter lim="800000"/>
                      </a:ln>
                    </wps:spPr>
                    <wps:txbx>
                      <w:txbxContent>
                        <w:p w:rsidR="00B87613" w:rsidRDefault="00B87613" w:rsidP="00FB32EE">
                          <w:pPr>
                            <w:ind w:firstLine="0"/>
                            <w:jc w:val="left"/>
                            <w:rPr>
                              <w:color w:val="FFFFFF" w:themeColor="background1"/>
                              <w:sz w:val="18"/>
                              <w:szCs w:val="18"/>
                            </w:rPr>
                          </w:pPr>
                          <w:r>
                            <w:rPr>
                              <w:color w:val="FFFFFF" w:themeColor="background1"/>
                              <w:sz w:val="18"/>
                              <w:szCs w:val="18"/>
                            </w:rPr>
                            <w:t>Tersedia</w:t>
                          </w:r>
                          <w:r>
                            <w:rPr>
                              <w:color w:val="FFFFFF" w:themeColor="background1"/>
                              <w:sz w:val="18"/>
                              <w:szCs w:val="18"/>
                              <w:lang w:val="id-ID"/>
                            </w:rPr>
                            <w:t xml:space="preserve"> </w:t>
                          </w:r>
                          <w:r>
                            <w:rPr>
                              <w:color w:val="FFFFFF" w:themeColor="background1"/>
                              <w:sz w:val="18"/>
                              <w:szCs w:val="18"/>
                            </w:rPr>
                            <w:t>secara</w:t>
                          </w:r>
                          <w:r>
                            <w:rPr>
                              <w:color w:val="FFFFFF" w:themeColor="background1"/>
                              <w:sz w:val="18"/>
                              <w:szCs w:val="18"/>
                              <w:lang w:val="id-ID"/>
                            </w:rPr>
                            <w:t xml:space="preserve"> </w:t>
                          </w:r>
                          <w:r>
                            <w:rPr>
                              <w:color w:val="FFFFFF" w:themeColor="background1"/>
                              <w:sz w:val="18"/>
                              <w:szCs w:val="18"/>
                            </w:rPr>
                            <w:t>online http://journal2.um.ac.id/index.php/jpg/</w:t>
                          </w:r>
                        </w:p>
                        <w:p w:rsidR="00B87613" w:rsidRDefault="00B87613" w:rsidP="00FB32EE">
                          <w:pPr>
                            <w:ind w:firstLine="0"/>
                            <w:rPr>
                              <w:color w:val="FFFFFF" w:themeColor="background1"/>
                              <w:sz w:val="18"/>
                              <w:szCs w:val="18"/>
                            </w:rPr>
                          </w:pPr>
                          <w:r>
                            <w:rPr>
                              <w:color w:val="FFFFFF" w:themeColor="background1"/>
                              <w:sz w:val="18"/>
                              <w:szCs w:val="18"/>
                            </w:rPr>
                            <w:t>ISSN 0853-9251 (p) and 2527-628X (</w:t>
                          </w:r>
                          <w:r>
                            <w:rPr>
                              <w:color w:val="FFFFFF" w:themeColor="background1"/>
                              <w:sz w:val="18"/>
                              <w:szCs w:val="18"/>
                              <w:lang w:val="id-ID"/>
                            </w:rPr>
                            <w:t>e</w:t>
                          </w:r>
                          <w:r>
                            <w:rPr>
                              <w:color w:val="FFFFFF" w:themeColor="background1"/>
                              <w:sz w:val="18"/>
                              <w:szCs w:val="18"/>
                            </w:rPr>
                            <w:t>)</w:t>
                          </w:r>
                        </w:p>
                        <w:p w:rsidR="00B87613" w:rsidRDefault="00B87613" w:rsidP="00FB32EE">
                          <w:pPr>
                            <w:ind w:firstLine="0"/>
                            <w:rPr>
                              <w:color w:val="FFFFFF" w:themeColor="background1"/>
                              <w:sz w:val="18"/>
                              <w:szCs w:val="18"/>
                              <w:lang w:val="id-ID"/>
                            </w:rPr>
                          </w:pPr>
                          <w:r>
                            <w:rPr>
                              <w:color w:val="FFFFFF" w:themeColor="background1"/>
                              <w:sz w:val="18"/>
                              <w:szCs w:val="18"/>
                              <w:lang w:val="id-ID"/>
                            </w:rPr>
                            <w:t xml:space="preserve">Pengecekan dengan </w:t>
                          </w:r>
                          <w:r>
                            <w:rPr>
                              <w:i/>
                              <w:color w:val="FFFFFF" w:themeColor="background1"/>
                              <w:sz w:val="18"/>
                              <w:szCs w:val="18"/>
                              <w:lang w:val="id-ID"/>
                            </w:rPr>
                            <w:t xml:space="preserve">software </w:t>
                          </w:r>
                          <w:r>
                            <w:rPr>
                              <w:color w:val="FFFFFF" w:themeColor="background1"/>
                              <w:sz w:val="18"/>
                              <w:szCs w:val="18"/>
                              <w:lang w:val="id-ID"/>
                            </w:rPr>
                            <w:t>Turnitin</w:t>
                          </w:r>
                        </w:p>
                        <w:p w:rsidR="00B87613" w:rsidRPr="007F2037" w:rsidRDefault="00B87613" w:rsidP="00FB32EE">
                          <w:pPr>
                            <w:ind w:firstLine="0"/>
                            <w:rPr>
                              <w:color w:val="FFFFFF" w:themeColor="background1"/>
                              <w:sz w:val="18"/>
                              <w:szCs w:val="18"/>
                              <w:lang w:val="en-US"/>
                            </w:rPr>
                          </w:pPr>
                          <w:r>
                            <w:rPr>
                              <w:color w:val="FFFFFF" w:themeColor="background1"/>
                              <w:sz w:val="18"/>
                              <w:szCs w:val="18"/>
                              <w:lang w:val="id-ID"/>
                            </w:rPr>
                            <w:t>DOI: http://dx.doi.org/10</w:t>
                          </w:r>
                          <w:r w:rsidR="00287068">
                            <w:rPr>
                              <w:color w:val="FFFFFF" w:themeColor="background1"/>
                              <w:sz w:val="18"/>
                              <w:szCs w:val="18"/>
                              <w:lang w:val="en-US"/>
                            </w:rPr>
                            <w:t>.</w:t>
                          </w:r>
                          <w:r>
                            <w:rPr>
                              <w:color w:val="FFFFFF" w:themeColor="background1"/>
                              <w:sz w:val="18"/>
                              <w:szCs w:val="18"/>
                              <w:lang w:val="id-ID"/>
                            </w:rPr>
                            <w:t>1797</w:t>
                          </w:r>
                          <w:r w:rsidR="00287068">
                            <w:rPr>
                              <w:color w:val="FFFFFF" w:themeColor="background1"/>
                              <w:sz w:val="18"/>
                              <w:szCs w:val="18"/>
                              <w:lang w:val="en-US"/>
                            </w:rPr>
                            <w:t>7</w:t>
                          </w:r>
                          <w:r>
                            <w:rPr>
                              <w:color w:val="FFFFFF" w:themeColor="background1"/>
                              <w:sz w:val="18"/>
                              <w:szCs w:val="18"/>
                              <w:lang w:val="id-ID"/>
                            </w:rPr>
                            <w:t>/um017v24i22019p0</w:t>
                          </w:r>
                          <w:r w:rsidR="007F2037">
                            <w:rPr>
                              <w:color w:val="FFFFFF" w:themeColor="background1"/>
                              <w:sz w:val="18"/>
                              <w:szCs w:val="18"/>
                              <w:lang w:val="en-US"/>
                            </w:rP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04D9B" id="_x0000_t202" coordsize="21600,21600" o:spt="202" path="m,l,21600r21600,l21600,xe">
              <v:stroke joinstyle="miter"/>
              <v:path gradientshapeok="t" o:connecttype="rect"/>
            </v:shapetype>
            <v:shape id="Text Box 3" o:spid="_x0000_s1026" type="#_x0000_t202" style="position:absolute;left:0;text-align:left;margin-left:6.55pt;margin-top:-7.95pt;width:237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" fillcolor="white [3212]" strokecolor="white [3212]" strokeweight="0">
              <v:fill opacity="0"/>
              <v:textbox>
                <w:txbxContent>
                  <w:p w:rsidR="00B87613" w:rsidRDefault="00B87613" w:rsidP="00FB32EE">
                    <w:pPr>
                      <w:ind w:firstLine="0"/>
                      <w:jc w:val="left"/>
                      <w:rPr>
                        <w:color w:val="FFFFFF" w:themeColor="background1"/>
                        <w:sz w:val="18"/>
                        <w:szCs w:val="18"/>
                      </w:rPr>
                    </w:pPr>
                    <w:r>
                      <w:rPr>
                        <w:color w:val="FFFFFF" w:themeColor="background1"/>
                        <w:sz w:val="18"/>
                        <w:szCs w:val="18"/>
                      </w:rPr>
                      <w:t>Tersedia</w:t>
                    </w:r>
                    <w:r>
                      <w:rPr>
                        <w:color w:val="FFFFFF" w:themeColor="background1"/>
                        <w:sz w:val="18"/>
                        <w:szCs w:val="18"/>
                        <w:lang w:val="id-ID"/>
                      </w:rPr>
                      <w:t xml:space="preserve"> </w:t>
                    </w:r>
                    <w:r>
                      <w:rPr>
                        <w:color w:val="FFFFFF" w:themeColor="background1"/>
                        <w:sz w:val="18"/>
                        <w:szCs w:val="18"/>
                      </w:rPr>
                      <w:t>secara</w:t>
                    </w:r>
                    <w:r>
                      <w:rPr>
                        <w:color w:val="FFFFFF" w:themeColor="background1"/>
                        <w:sz w:val="18"/>
                        <w:szCs w:val="18"/>
                        <w:lang w:val="id-ID"/>
                      </w:rPr>
                      <w:t xml:space="preserve"> </w:t>
                    </w:r>
                    <w:r>
                      <w:rPr>
                        <w:color w:val="FFFFFF" w:themeColor="background1"/>
                        <w:sz w:val="18"/>
                        <w:szCs w:val="18"/>
                      </w:rPr>
                      <w:t>online http://journal2.um.ac.id/index.php/jpg/</w:t>
                    </w:r>
                  </w:p>
                  <w:p w:rsidR="00B87613" w:rsidRDefault="00B87613" w:rsidP="00FB32EE">
                    <w:pPr>
                      <w:ind w:firstLine="0"/>
                      <w:rPr>
                        <w:color w:val="FFFFFF" w:themeColor="background1"/>
                        <w:sz w:val="18"/>
                        <w:szCs w:val="18"/>
                      </w:rPr>
                    </w:pPr>
                    <w:r>
                      <w:rPr>
                        <w:color w:val="FFFFFF" w:themeColor="background1"/>
                        <w:sz w:val="18"/>
                        <w:szCs w:val="18"/>
                      </w:rPr>
                      <w:t>ISSN 0853-9251 (p) and 2527-628X (</w:t>
                    </w:r>
                    <w:r>
                      <w:rPr>
                        <w:color w:val="FFFFFF" w:themeColor="background1"/>
                        <w:sz w:val="18"/>
                        <w:szCs w:val="18"/>
                        <w:lang w:val="id-ID"/>
                      </w:rPr>
                      <w:t>e</w:t>
                    </w:r>
                    <w:r>
                      <w:rPr>
                        <w:color w:val="FFFFFF" w:themeColor="background1"/>
                        <w:sz w:val="18"/>
                        <w:szCs w:val="18"/>
                      </w:rPr>
                      <w:t>)</w:t>
                    </w:r>
                  </w:p>
                  <w:p w:rsidR="00B87613" w:rsidRDefault="00B87613" w:rsidP="00FB32EE">
                    <w:pPr>
                      <w:ind w:firstLine="0"/>
                      <w:rPr>
                        <w:color w:val="FFFFFF" w:themeColor="background1"/>
                        <w:sz w:val="18"/>
                        <w:szCs w:val="18"/>
                        <w:lang w:val="id-ID"/>
                      </w:rPr>
                    </w:pPr>
                    <w:r>
                      <w:rPr>
                        <w:color w:val="FFFFFF" w:themeColor="background1"/>
                        <w:sz w:val="18"/>
                        <w:szCs w:val="18"/>
                        <w:lang w:val="id-ID"/>
                      </w:rPr>
                      <w:t xml:space="preserve">Pengecekan dengan </w:t>
                    </w:r>
                    <w:r>
                      <w:rPr>
                        <w:i/>
                        <w:color w:val="FFFFFF" w:themeColor="background1"/>
                        <w:sz w:val="18"/>
                        <w:szCs w:val="18"/>
                        <w:lang w:val="id-ID"/>
                      </w:rPr>
                      <w:t xml:space="preserve">software </w:t>
                    </w:r>
                    <w:r>
                      <w:rPr>
                        <w:color w:val="FFFFFF" w:themeColor="background1"/>
                        <w:sz w:val="18"/>
                        <w:szCs w:val="18"/>
                        <w:lang w:val="id-ID"/>
                      </w:rPr>
                      <w:t>Turnitin</w:t>
                    </w:r>
                  </w:p>
                  <w:p w:rsidR="00B87613" w:rsidRPr="007F2037" w:rsidRDefault="00B87613" w:rsidP="00FB32EE">
                    <w:pPr>
                      <w:ind w:firstLine="0"/>
                      <w:rPr>
                        <w:color w:val="FFFFFF" w:themeColor="background1"/>
                        <w:sz w:val="18"/>
                        <w:szCs w:val="18"/>
                        <w:lang w:val="en-US"/>
                      </w:rPr>
                    </w:pPr>
                    <w:r>
                      <w:rPr>
                        <w:color w:val="FFFFFF" w:themeColor="background1"/>
                        <w:sz w:val="18"/>
                        <w:szCs w:val="18"/>
                        <w:lang w:val="id-ID"/>
                      </w:rPr>
                      <w:t>DOI: http://dx.doi.org/10</w:t>
                    </w:r>
                    <w:r w:rsidR="00287068">
                      <w:rPr>
                        <w:color w:val="FFFFFF" w:themeColor="background1"/>
                        <w:sz w:val="18"/>
                        <w:szCs w:val="18"/>
                        <w:lang w:val="en-US"/>
                      </w:rPr>
                      <w:t>.</w:t>
                    </w:r>
                    <w:r>
                      <w:rPr>
                        <w:color w:val="FFFFFF" w:themeColor="background1"/>
                        <w:sz w:val="18"/>
                        <w:szCs w:val="18"/>
                        <w:lang w:val="id-ID"/>
                      </w:rPr>
                      <w:t>1797</w:t>
                    </w:r>
                    <w:r w:rsidR="00287068">
                      <w:rPr>
                        <w:color w:val="FFFFFF" w:themeColor="background1"/>
                        <w:sz w:val="18"/>
                        <w:szCs w:val="18"/>
                        <w:lang w:val="en-US"/>
                      </w:rPr>
                      <w:t>7</w:t>
                    </w:r>
                    <w:r>
                      <w:rPr>
                        <w:color w:val="FFFFFF" w:themeColor="background1"/>
                        <w:sz w:val="18"/>
                        <w:szCs w:val="18"/>
                        <w:lang w:val="id-ID"/>
                      </w:rPr>
                      <w:t>/um017v24i22019p0</w:t>
                    </w:r>
                    <w:r w:rsidR="007F2037">
                      <w:rPr>
                        <w:color w:val="FFFFFF" w:themeColor="background1"/>
                        <w:sz w:val="18"/>
                        <w:szCs w:val="18"/>
                        <w:lang w:val="en-US"/>
                      </w:rPr>
                      <w:t>xx</w:t>
                    </w:r>
                  </w:p>
                </w:txbxContent>
              </v:textbox>
            </v:shape>
          </w:pict>
        </mc:Fallback>
      </mc:AlternateContent>
    </w:r>
    <w:r w:rsidR="001F3E06">
      <w:rPr>
        <w:noProof/>
        <w:lang w:val="en-US" w:eastAsia="en-US"/>
      </w:rPr>
      <mc:AlternateContent>
        <mc:Choice Requires="wps">
          <w:drawing>
            <wp:anchor distT="0" distB="0" distL="114300" distR="114300" simplePos="0" relativeHeight="251659264" behindDoc="0" locked="0" layoutInCell="1" allowOverlap="1" wp14:anchorId="3A7A1C71" wp14:editId="7EC4EDEF">
              <wp:simplePos x="0" y="0"/>
              <wp:positionH relativeFrom="margin">
                <wp:posOffset>-1009015</wp:posOffset>
              </wp:positionH>
              <wp:positionV relativeFrom="paragraph">
                <wp:posOffset>-285115</wp:posOffset>
              </wp:positionV>
              <wp:extent cx="7651750" cy="873125"/>
              <wp:effectExtent l="19050" t="19050" r="44450" b="603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0" cy="873125"/>
                      </a:xfrm>
                      <a:prstGeom prst="rect">
                        <a:avLst/>
                      </a:prstGeom>
                      <a:solidFill>
                        <a:srgbClr val="663300"/>
                      </a:solidFill>
                      <a:ln w="38100">
                        <a:solidFill>
                          <a:schemeClr val="lt1">
                            <a:lumMod val="95000"/>
                            <a:lumOff val="0"/>
                          </a:schemeClr>
                        </a:solidFill>
                        <a:miter lim="800000"/>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50BB2C" id="Rectangle 1" o:spid="_x0000_s1026" style="position:absolute;margin-left:-79.45pt;margin-top:-22.45pt;width:602.5pt;height:6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" fillcolor="#630" strokecolor="#f2f2f2 [3041]" strokeweight="3pt">
              <v:shadow on="t" color="#375623 [1609]" opacity=".5" offset="1pt"/>
              <w10:wrap anchorx="margin"/>
            </v:rect>
          </w:pict>
        </mc:Fallback>
      </mc:AlternateContent>
    </w:r>
    <w:r w:rsidR="00FB32EE">
      <w:rPr>
        <w:noProof/>
        <w:lang w:val="en-US" w:eastAsia="en-US"/>
      </w:rPr>
      <mc:AlternateContent>
        <mc:Choice Requires="wps">
          <w:drawing>
            <wp:anchor distT="0" distB="0" distL="114300" distR="114300" simplePos="0" relativeHeight="251660288" behindDoc="0" locked="0" layoutInCell="1" allowOverlap="1" wp14:anchorId="46FF5FD3" wp14:editId="59179676">
              <wp:simplePos x="0" y="0"/>
              <wp:positionH relativeFrom="column">
                <wp:posOffset>3444240</wp:posOffset>
              </wp:positionH>
              <wp:positionV relativeFrom="paragraph">
                <wp:posOffset>-207645</wp:posOffset>
              </wp:positionV>
              <wp:extent cx="2241550" cy="722630"/>
              <wp:effectExtent l="0" t="0" r="2540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722630"/>
                      </a:xfrm>
                      <a:prstGeom prst="rect">
                        <a:avLst/>
                      </a:prstGeom>
                      <a:solidFill>
                        <a:srgbClr val="FFFFFF">
                          <a:alpha val="0"/>
                        </a:srgbClr>
                      </a:solidFill>
                      <a:ln w="0">
                        <a:solidFill>
                          <a:schemeClr val="bg1">
                            <a:lumMod val="100000"/>
                            <a:lumOff val="0"/>
                          </a:schemeClr>
                        </a:solidFill>
                        <a:miter lim="800000"/>
                      </a:ln>
                    </wps:spPr>
                    <wps:txbx>
                      <w:txbxContent>
                        <w:p w:rsidR="00B87613" w:rsidRDefault="00B87613">
                          <w:pPr>
                            <w:jc w:val="right"/>
                            <w:rPr>
                              <w:color w:val="FFFFFF" w:themeColor="background1"/>
                              <w:sz w:val="18"/>
                              <w:szCs w:val="18"/>
                            </w:rPr>
                          </w:pPr>
                          <w:r>
                            <w:rPr>
                              <w:color w:val="FFFFFF" w:themeColor="background1"/>
                              <w:sz w:val="18"/>
                              <w:szCs w:val="18"/>
                            </w:rPr>
                            <w:t>Jurnal</w:t>
                          </w:r>
                          <w:r>
                            <w:rPr>
                              <w:color w:val="FFFFFF" w:themeColor="background1"/>
                              <w:sz w:val="18"/>
                              <w:szCs w:val="18"/>
                              <w:lang w:val="id-ID"/>
                            </w:rPr>
                            <w:t xml:space="preserve"> </w:t>
                          </w:r>
                          <w:r>
                            <w:rPr>
                              <w:color w:val="FFFFFF" w:themeColor="background1"/>
                              <w:sz w:val="18"/>
                              <w:szCs w:val="18"/>
                            </w:rPr>
                            <w:t>Pendidikan</w:t>
                          </w:r>
                          <w:r>
                            <w:rPr>
                              <w:color w:val="FFFFFF" w:themeColor="background1"/>
                              <w:sz w:val="18"/>
                              <w:szCs w:val="18"/>
                              <w:lang w:val="id-ID"/>
                            </w:rPr>
                            <w:t xml:space="preserve"> Geografi</w:t>
                          </w:r>
                          <w:r>
                            <w:rPr>
                              <w:color w:val="FFFFFF" w:themeColor="background1"/>
                              <w:sz w:val="18"/>
                              <w:szCs w:val="18"/>
                            </w:rPr>
                            <w:t xml:space="preserve">: </w:t>
                          </w:r>
                        </w:p>
                        <w:p w:rsidR="00B87613" w:rsidRDefault="00B87613">
                          <w:pPr>
                            <w:jc w:val="right"/>
                            <w:rPr>
                              <w:color w:val="FFFFFF" w:themeColor="background1"/>
                              <w:sz w:val="18"/>
                              <w:szCs w:val="18"/>
                            </w:rPr>
                          </w:pPr>
                          <w:r>
                            <w:rPr>
                              <w:color w:val="FFFFFF" w:themeColor="background1"/>
                              <w:sz w:val="18"/>
                              <w:szCs w:val="18"/>
                            </w:rPr>
                            <w:t>Kajian, Teori, dan Praktik dalam Bidang Pendidikan</w:t>
                          </w:r>
                          <w:r>
                            <w:rPr>
                              <w:color w:val="FFFFFF" w:themeColor="background1"/>
                              <w:sz w:val="18"/>
                              <w:szCs w:val="18"/>
                              <w:lang w:val="id-ID"/>
                            </w:rPr>
                            <w:t xml:space="preserve"> dan Ilmu </w:t>
                          </w:r>
                          <w:r>
                            <w:rPr>
                              <w:color w:val="FFFFFF" w:themeColor="background1"/>
                              <w:sz w:val="18"/>
                              <w:szCs w:val="18"/>
                            </w:rPr>
                            <w:t>Geografi</w:t>
                          </w:r>
                        </w:p>
                        <w:p w:rsidR="00B87613" w:rsidRDefault="00B87613">
                          <w:pPr>
                            <w:jc w:val="right"/>
                            <w:rPr>
                              <w:color w:val="FFFFFF" w:themeColor="background1"/>
                              <w:sz w:val="18"/>
                              <w:szCs w:val="18"/>
                              <w:lang w:val="id-ID"/>
                            </w:rPr>
                          </w:pPr>
                          <w:r>
                            <w:rPr>
                              <w:color w:val="FFFFFF" w:themeColor="background1"/>
                              <w:sz w:val="18"/>
                              <w:szCs w:val="18"/>
                            </w:rPr>
                            <w:t xml:space="preserve">Tahun </w:t>
                          </w:r>
                          <w:r w:rsidR="00EF09D1">
                            <w:rPr>
                              <w:color w:val="FFFFFF" w:themeColor="background1"/>
                              <w:sz w:val="18"/>
                              <w:szCs w:val="18"/>
                            </w:rPr>
                            <w:t>xx</w:t>
                          </w:r>
                          <w:r>
                            <w:rPr>
                              <w:color w:val="FFFFFF" w:themeColor="background1"/>
                              <w:sz w:val="18"/>
                              <w:szCs w:val="18"/>
                              <w:lang w:val="id-ID"/>
                            </w:rPr>
                            <w:t xml:space="preserve">, </w:t>
                          </w:r>
                          <w:r>
                            <w:rPr>
                              <w:color w:val="FFFFFF" w:themeColor="background1"/>
                              <w:sz w:val="18"/>
                              <w:szCs w:val="18"/>
                            </w:rPr>
                            <w:t xml:space="preserve">Nomor </w:t>
                          </w:r>
                          <w:r w:rsidR="00EF09D1">
                            <w:rPr>
                              <w:color w:val="FFFFFF" w:themeColor="background1"/>
                              <w:sz w:val="18"/>
                              <w:szCs w:val="18"/>
                              <w:lang w:val="en-US"/>
                            </w:rPr>
                            <w:t>x</w:t>
                          </w:r>
                          <w:r>
                            <w:rPr>
                              <w:color w:val="FFFFFF" w:themeColor="background1"/>
                              <w:sz w:val="18"/>
                              <w:szCs w:val="18"/>
                            </w:rPr>
                            <w:t xml:space="preserve">, </w:t>
                          </w:r>
                          <w:r>
                            <w:rPr>
                              <w:color w:val="FFFFFF" w:themeColor="background1"/>
                              <w:sz w:val="18"/>
                              <w:szCs w:val="18"/>
                              <w:lang w:val="id-ID"/>
                            </w:rPr>
                            <w:t xml:space="preserve">Jun </w:t>
                          </w:r>
                          <w:r>
                            <w:rPr>
                              <w:color w:val="FFFFFF" w:themeColor="background1"/>
                              <w:sz w:val="18"/>
                              <w:szCs w:val="18"/>
                            </w:rPr>
                            <w:t>20</w:t>
                          </w:r>
                          <w:r w:rsidR="00EF09D1">
                            <w:rPr>
                              <w:color w:val="FFFFFF" w:themeColor="background1"/>
                              <w:sz w:val="18"/>
                              <w:szCs w:val="18"/>
                            </w:rPr>
                            <w:t>xx</w:t>
                          </w:r>
                        </w:p>
                        <w:p w:rsidR="00B87613" w:rsidRDefault="00B87613">
                          <w:pPr>
                            <w:jc w:val="right"/>
                            <w:rPr>
                              <w:color w:val="FFFFFF" w:themeColor="background1"/>
                              <w:sz w:val="18"/>
                              <w:szCs w:val="18"/>
                              <w:lang w:val="en-US"/>
                            </w:rPr>
                          </w:pPr>
                          <w:r>
                            <w:rPr>
                              <w:color w:val="FFFFFF" w:themeColor="background1"/>
                              <w:sz w:val="18"/>
                              <w:szCs w:val="18"/>
                            </w:rPr>
                            <w:t>Halaman:</w:t>
                          </w:r>
                          <w:r w:rsidR="00EF09D1">
                            <w:rPr>
                              <w:color w:val="FFFFFF" w:themeColor="background1"/>
                              <w:sz w:val="18"/>
                              <w:szCs w:val="18"/>
                            </w:rPr>
                            <w:t xml:space="preserve"> xx-xx</w:t>
                          </w:r>
                          <w:r>
                            <w:rPr>
                              <w:color w:val="FFFFFF" w:themeColor="background1"/>
                              <w:sz w:val="18"/>
                              <w:szCs w:val="18"/>
                            </w:rPr>
                            <w:t xml:space="preserve"> </w:t>
                          </w:r>
                        </w:p>
                      </w:txbxContent>
                    </wps:txbx>
                    <wps:bodyPr rot="0" vert="horz" wrap="square" lIns="91440" tIns="45720" rIns="91440" bIns="45720" anchor="t" anchorCtr="0" upright="1">
                      <a:noAutofit/>
                    </wps:bodyPr>
                  </wps:wsp>
                </a:graphicData>
              </a:graphic>
            </wp:anchor>
          </w:drawing>
        </mc:Choice>
        <mc:Fallback>
          <w:pict>
            <v:shape w14:anchorId="46FF5FD3" id="Text Box 2" o:spid="_x0000_s1027" type="#_x0000_t202" style="position:absolute;left:0;text-align:left;margin-left:271.2pt;margin-top:-16.35pt;width:176.5pt;height:5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" strokecolor="white [3212]" strokeweight="0">
              <v:fill opacity="0"/>
              <v:textbox>
                <w:txbxContent>
                  <w:p w:rsidR="00B87613" w:rsidRDefault="00B87613">
                    <w:pPr>
                      <w:jc w:val="right"/>
                      <w:rPr>
                        <w:color w:val="FFFFFF" w:themeColor="background1"/>
                        <w:sz w:val="18"/>
                        <w:szCs w:val="18"/>
                      </w:rPr>
                    </w:pPr>
                    <w:r>
                      <w:rPr>
                        <w:color w:val="FFFFFF" w:themeColor="background1"/>
                        <w:sz w:val="18"/>
                        <w:szCs w:val="18"/>
                      </w:rPr>
                      <w:t>Jurnal</w:t>
                    </w:r>
                    <w:r>
                      <w:rPr>
                        <w:color w:val="FFFFFF" w:themeColor="background1"/>
                        <w:sz w:val="18"/>
                        <w:szCs w:val="18"/>
                        <w:lang w:val="id-ID"/>
                      </w:rPr>
                      <w:t xml:space="preserve"> </w:t>
                    </w:r>
                    <w:r>
                      <w:rPr>
                        <w:color w:val="FFFFFF" w:themeColor="background1"/>
                        <w:sz w:val="18"/>
                        <w:szCs w:val="18"/>
                      </w:rPr>
                      <w:t>Pendidikan</w:t>
                    </w:r>
                    <w:r>
                      <w:rPr>
                        <w:color w:val="FFFFFF" w:themeColor="background1"/>
                        <w:sz w:val="18"/>
                        <w:szCs w:val="18"/>
                        <w:lang w:val="id-ID"/>
                      </w:rPr>
                      <w:t xml:space="preserve"> Geografi</w:t>
                    </w:r>
                    <w:r>
                      <w:rPr>
                        <w:color w:val="FFFFFF" w:themeColor="background1"/>
                        <w:sz w:val="18"/>
                        <w:szCs w:val="18"/>
                      </w:rPr>
                      <w:t xml:space="preserve">: </w:t>
                    </w:r>
                  </w:p>
                  <w:p w:rsidR="00B87613" w:rsidRDefault="00B87613">
                    <w:pPr>
                      <w:jc w:val="right"/>
                      <w:rPr>
                        <w:color w:val="FFFFFF" w:themeColor="background1"/>
                        <w:sz w:val="18"/>
                        <w:szCs w:val="18"/>
                      </w:rPr>
                    </w:pPr>
                    <w:r>
                      <w:rPr>
                        <w:color w:val="FFFFFF" w:themeColor="background1"/>
                        <w:sz w:val="18"/>
                        <w:szCs w:val="18"/>
                      </w:rPr>
                      <w:t>Kajian, Teori, dan Praktik dalam Bidang Pendidikan</w:t>
                    </w:r>
                    <w:r>
                      <w:rPr>
                        <w:color w:val="FFFFFF" w:themeColor="background1"/>
                        <w:sz w:val="18"/>
                        <w:szCs w:val="18"/>
                        <w:lang w:val="id-ID"/>
                      </w:rPr>
                      <w:t xml:space="preserve"> dan Ilmu </w:t>
                    </w:r>
                    <w:r>
                      <w:rPr>
                        <w:color w:val="FFFFFF" w:themeColor="background1"/>
                        <w:sz w:val="18"/>
                        <w:szCs w:val="18"/>
                      </w:rPr>
                      <w:t>Geografi</w:t>
                    </w:r>
                  </w:p>
                  <w:p w:rsidR="00B87613" w:rsidRDefault="00B87613">
                    <w:pPr>
                      <w:jc w:val="right"/>
                      <w:rPr>
                        <w:color w:val="FFFFFF" w:themeColor="background1"/>
                        <w:sz w:val="18"/>
                        <w:szCs w:val="18"/>
                        <w:lang w:val="id-ID"/>
                      </w:rPr>
                    </w:pPr>
                    <w:r>
                      <w:rPr>
                        <w:color w:val="FFFFFF" w:themeColor="background1"/>
                        <w:sz w:val="18"/>
                        <w:szCs w:val="18"/>
                      </w:rPr>
                      <w:t xml:space="preserve">Tahun </w:t>
                    </w:r>
                    <w:r w:rsidR="00EF09D1">
                      <w:rPr>
                        <w:color w:val="FFFFFF" w:themeColor="background1"/>
                        <w:sz w:val="18"/>
                        <w:szCs w:val="18"/>
                      </w:rPr>
                      <w:t>xx</w:t>
                    </w:r>
                    <w:r>
                      <w:rPr>
                        <w:color w:val="FFFFFF" w:themeColor="background1"/>
                        <w:sz w:val="18"/>
                        <w:szCs w:val="18"/>
                        <w:lang w:val="id-ID"/>
                      </w:rPr>
                      <w:t xml:space="preserve">, </w:t>
                    </w:r>
                    <w:r>
                      <w:rPr>
                        <w:color w:val="FFFFFF" w:themeColor="background1"/>
                        <w:sz w:val="18"/>
                        <w:szCs w:val="18"/>
                      </w:rPr>
                      <w:t xml:space="preserve">Nomor </w:t>
                    </w:r>
                    <w:r w:rsidR="00EF09D1">
                      <w:rPr>
                        <w:color w:val="FFFFFF" w:themeColor="background1"/>
                        <w:sz w:val="18"/>
                        <w:szCs w:val="18"/>
                        <w:lang w:val="en-US"/>
                      </w:rPr>
                      <w:t>x</w:t>
                    </w:r>
                    <w:r>
                      <w:rPr>
                        <w:color w:val="FFFFFF" w:themeColor="background1"/>
                        <w:sz w:val="18"/>
                        <w:szCs w:val="18"/>
                      </w:rPr>
                      <w:t xml:space="preserve">, </w:t>
                    </w:r>
                    <w:r>
                      <w:rPr>
                        <w:color w:val="FFFFFF" w:themeColor="background1"/>
                        <w:sz w:val="18"/>
                        <w:szCs w:val="18"/>
                        <w:lang w:val="id-ID"/>
                      </w:rPr>
                      <w:t xml:space="preserve">Jun </w:t>
                    </w:r>
                    <w:r>
                      <w:rPr>
                        <w:color w:val="FFFFFF" w:themeColor="background1"/>
                        <w:sz w:val="18"/>
                        <w:szCs w:val="18"/>
                      </w:rPr>
                      <w:t>20</w:t>
                    </w:r>
                    <w:r w:rsidR="00EF09D1">
                      <w:rPr>
                        <w:color w:val="FFFFFF" w:themeColor="background1"/>
                        <w:sz w:val="18"/>
                        <w:szCs w:val="18"/>
                      </w:rPr>
                      <w:t>xx</w:t>
                    </w:r>
                  </w:p>
                  <w:p w:rsidR="00B87613" w:rsidRDefault="00B87613">
                    <w:pPr>
                      <w:jc w:val="right"/>
                      <w:rPr>
                        <w:color w:val="FFFFFF" w:themeColor="background1"/>
                        <w:sz w:val="18"/>
                        <w:szCs w:val="18"/>
                        <w:lang w:val="en-US"/>
                      </w:rPr>
                    </w:pPr>
                    <w:r>
                      <w:rPr>
                        <w:color w:val="FFFFFF" w:themeColor="background1"/>
                        <w:sz w:val="18"/>
                        <w:szCs w:val="18"/>
                      </w:rPr>
                      <w:t>Halaman:</w:t>
                    </w:r>
                    <w:r w:rsidR="00EF09D1">
                      <w:rPr>
                        <w:color w:val="FFFFFF" w:themeColor="background1"/>
                        <w:sz w:val="18"/>
                        <w:szCs w:val="18"/>
                      </w:rPr>
                      <w:t xml:space="preserve"> xx-xx</w:t>
                    </w:r>
                    <w:r>
                      <w:rPr>
                        <w:color w:val="FFFFFF" w:themeColor="background1"/>
                        <w:sz w:val="18"/>
                        <w:szCs w:val="18"/>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023E2E4D"/>
    <w:lvl w:ilvl="0">
      <w:start w:val="1"/>
      <w:numFmt w:val="upperRoman"/>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2F9D64E9"/>
    <w:multiLevelType w:val="hybridMultilevel"/>
    <w:tmpl w:val="17D47BE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autoHyphenation/>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8D"/>
    <w:rsid w:val="000338FB"/>
    <w:rsid w:val="00046346"/>
    <w:rsid w:val="0008316E"/>
    <w:rsid w:val="000B4EAD"/>
    <w:rsid w:val="000B5DD0"/>
    <w:rsid w:val="000B5DD7"/>
    <w:rsid w:val="000C31F1"/>
    <w:rsid w:val="000E6BB0"/>
    <w:rsid w:val="00113288"/>
    <w:rsid w:val="00127F5B"/>
    <w:rsid w:val="00156A4F"/>
    <w:rsid w:val="001C3948"/>
    <w:rsid w:val="001D40F9"/>
    <w:rsid w:val="001E6282"/>
    <w:rsid w:val="001F3E06"/>
    <w:rsid w:val="002010BA"/>
    <w:rsid w:val="0020535A"/>
    <w:rsid w:val="00230B30"/>
    <w:rsid w:val="00233199"/>
    <w:rsid w:val="002424FF"/>
    <w:rsid w:val="00260840"/>
    <w:rsid w:val="0028092C"/>
    <w:rsid w:val="00280F49"/>
    <w:rsid w:val="00280F4E"/>
    <w:rsid w:val="00283E60"/>
    <w:rsid w:val="00287068"/>
    <w:rsid w:val="002A7C1E"/>
    <w:rsid w:val="002D3FE1"/>
    <w:rsid w:val="002E6D94"/>
    <w:rsid w:val="002F4220"/>
    <w:rsid w:val="003A0B76"/>
    <w:rsid w:val="003A6D8D"/>
    <w:rsid w:val="003B5349"/>
    <w:rsid w:val="003C5DE9"/>
    <w:rsid w:val="003C60BF"/>
    <w:rsid w:val="00402034"/>
    <w:rsid w:val="00412F05"/>
    <w:rsid w:val="00415C40"/>
    <w:rsid w:val="0044501A"/>
    <w:rsid w:val="00446D47"/>
    <w:rsid w:val="00455F6D"/>
    <w:rsid w:val="004661E3"/>
    <w:rsid w:val="004840B1"/>
    <w:rsid w:val="004A53C4"/>
    <w:rsid w:val="004B411E"/>
    <w:rsid w:val="004B56AF"/>
    <w:rsid w:val="004D34F2"/>
    <w:rsid w:val="004D5364"/>
    <w:rsid w:val="004F377D"/>
    <w:rsid w:val="004F7EEE"/>
    <w:rsid w:val="00515CE8"/>
    <w:rsid w:val="005233D3"/>
    <w:rsid w:val="0054408D"/>
    <w:rsid w:val="005473AA"/>
    <w:rsid w:val="005704AF"/>
    <w:rsid w:val="00581D30"/>
    <w:rsid w:val="005A7529"/>
    <w:rsid w:val="005D52FE"/>
    <w:rsid w:val="005E2B86"/>
    <w:rsid w:val="005F40B7"/>
    <w:rsid w:val="005F5608"/>
    <w:rsid w:val="00601BF6"/>
    <w:rsid w:val="00624EF5"/>
    <w:rsid w:val="006652F7"/>
    <w:rsid w:val="00674A39"/>
    <w:rsid w:val="00681A2E"/>
    <w:rsid w:val="00685499"/>
    <w:rsid w:val="006C4D48"/>
    <w:rsid w:val="006C5006"/>
    <w:rsid w:val="006C72DF"/>
    <w:rsid w:val="00707F3D"/>
    <w:rsid w:val="00766983"/>
    <w:rsid w:val="00772951"/>
    <w:rsid w:val="007754F2"/>
    <w:rsid w:val="0077758A"/>
    <w:rsid w:val="007A05CD"/>
    <w:rsid w:val="007A6147"/>
    <w:rsid w:val="007F07DA"/>
    <w:rsid w:val="007F2037"/>
    <w:rsid w:val="007F34E2"/>
    <w:rsid w:val="007F4A14"/>
    <w:rsid w:val="00847ACD"/>
    <w:rsid w:val="00873540"/>
    <w:rsid w:val="00886C15"/>
    <w:rsid w:val="008B1384"/>
    <w:rsid w:val="008C38C9"/>
    <w:rsid w:val="00935544"/>
    <w:rsid w:val="00945E65"/>
    <w:rsid w:val="009651B5"/>
    <w:rsid w:val="00984425"/>
    <w:rsid w:val="009A739D"/>
    <w:rsid w:val="009E0761"/>
    <w:rsid w:val="009E463C"/>
    <w:rsid w:val="009E7FB8"/>
    <w:rsid w:val="00A000A0"/>
    <w:rsid w:val="00A1778D"/>
    <w:rsid w:val="00A20C15"/>
    <w:rsid w:val="00A40CE8"/>
    <w:rsid w:val="00A72008"/>
    <w:rsid w:val="00A812B9"/>
    <w:rsid w:val="00AA4750"/>
    <w:rsid w:val="00AB715D"/>
    <w:rsid w:val="00AF65D4"/>
    <w:rsid w:val="00B015A8"/>
    <w:rsid w:val="00B12A97"/>
    <w:rsid w:val="00B17F51"/>
    <w:rsid w:val="00B27800"/>
    <w:rsid w:val="00B31201"/>
    <w:rsid w:val="00B31216"/>
    <w:rsid w:val="00B50E21"/>
    <w:rsid w:val="00B665C1"/>
    <w:rsid w:val="00B71A3A"/>
    <w:rsid w:val="00B71FDC"/>
    <w:rsid w:val="00B82938"/>
    <w:rsid w:val="00B87613"/>
    <w:rsid w:val="00BA2F1B"/>
    <w:rsid w:val="00BB3653"/>
    <w:rsid w:val="00BB7A1A"/>
    <w:rsid w:val="00BC75C0"/>
    <w:rsid w:val="00BD6E59"/>
    <w:rsid w:val="00BF7169"/>
    <w:rsid w:val="00C10437"/>
    <w:rsid w:val="00C31233"/>
    <w:rsid w:val="00C33C2F"/>
    <w:rsid w:val="00C41ACE"/>
    <w:rsid w:val="00C45E89"/>
    <w:rsid w:val="00C64966"/>
    <w:rsid w:val="00C76361"/>
    <w:rsid w:val="00C82A44"/>
    <w:rsid w:val="00C86FDB"/>
    <w:rsid w:val="00CA6225"/>
    <w:rsid w:val="00CB26DD"/>
    <w:rsid w:val="00D11281"/>
    <w:rsid w:val="00D12661"/>
    <w:rsid w:val="00D547C1"/>
    <w:rsid w:val="00D65B8E"/>
    <w:rsid w:val="00D74C2B"/>
    <w:rsid w:val="00DA3E0A"/>
    <w:rsid w:val="00DB3CAA"/>
    <w:rsid w:val="00DB7652"/>
    <w:rsid w:val="00DD1003"/>
    <w:rsid w:val="00DE2A05"/>
    <w:rsid w:val="00DE6FB4"/>
    <w:rsid w:val="00DF2C52"/>
    <w:rsid w:val="00DF3E19"/>
    <w:rsid w:val="00E22104"/>
    <w:rsid w:val="00E230D2"/>
    <w:rsid w:val="00E25254"/>
    <w:rsid w:val="00E2590E"/>
    <w:rsid w:val="00E307EC"/>
    <w:rsid w:val="00E31F16"/>
    <w:rsid w:val="00E64BCA"/>
    <w:rsid w:val="00E706B9"/>
    <w:rsid w:val="00E72735"/>
    <w:rsid w:val="00E748D0"/>
    <w:rsid w:val="00E817F3"/>
    <w:rsid w:val="00EA2D3C"/>
    <w:rsid w:val="00EA5288"/>
    <w:rsid w:val="00EA7805"/>
    <w:rsid w:val="00EB44EB"/>
    <w:rsid w:val="00EB63AD"/>
    <w:rsid w:val="00ED5326"/>
    <w:rsid w:val="00EF09D1"/>
    <w:rsid w:val="00F1755F"/>
    <w:rsid w:val="00F31A31"/>
    <w:rsid w:val="00F330EA"/>
    <w:rsid w:val="00F74EEF"/>
    <w:rsid w:val="00F91F74"/>
    <w:rsid w:val="00F93BCB"/>
    <w:rsid w:val="00FB32EE"/>
    <w:rsid w:val="00FB69DF"/>
    <w:rsid w:val="00FE279C"/>
    <w:rsid w:val="00FF2DAB"/>
    <w:rsid w:val="1B165113"/>
    <w:rsid w:val="34781AA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B629662-3148-48C8-AD08-D896D3E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dan paragraf"/>
    <w:qFormat/>
    <w:rsid w:val="00DD1003"/>
    <w:pPr>
      <w:spacing w:after="0" w:line="240" w:lineRule="auto"/>
      <w:ind w:firstLine="720"/>
      <w:jc w:val="both"/>
    </w:pPr>
    <w:rPr>
      <w:rFonts w:ascii="Times New Roman" w:eastAsia="SimSun" w:hAnsi="Times New Roman" w:cs="Times New Roman"/>
      <w:sz w:val="24"/>
      <w:szCs w:val="24"/>
      <w:lang w:val="en-AU" w:eastAsia="zh-CN"/>
    </w:rPr>
  </w:style>
  <w:style w:type="paragraph" w:styleId="Heading1">
    <w:name w:val="heading 1"/>
    <w:aliases w:val="Heading 1 (Judul utama)"/>
    <w:basedOn w:val="Normal"/>
    <w:next w:val="Normal"/>
    <w:link w:val="Heading1Char"/>
    <w:uiPriority w:val="9"/>
    <w:rsid w:val="00DD1003"/>
    <w:pPr>
      <w:keepNext/>
      <w:keepLines/>
      <w:ind w:firstLine="0"/>
      <w:jc w:val="center"/>
      <w:outlineLvl w:val="0"/>
    </w:pPr>
    <w:rPr>
      <w:rFonts w:eastAsiaTheme="majorEastAsia" w:cstheme="majorBidi"/>
      <w:b/>
      <w:sz w:val="28"/>
      <w:szCs w:val="32"/>
      <w:lang w:val="en-US" w:eastAsia="en-US"/>
    </w:rPr>
  </w:style>
  <w:style w:type="paragraph" w:styleId="Heading2">
    <w:name w:val="heading 2"/>
    <w:aliases w:val="Rank 3"/>
    <w:basedOn w:val="Normal"/>
    <w:next w:val="Normal"/>
    <w:link w:val="Heading2Char"/>
    <w:uiPriority w:val="9"/>
    <w:unhideWhenUsed/>
    <w:rsid w:val="00FB32EE"/>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rsid w:val="00FB3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Heading2Char">
    <w:name w:val="Heading 2 Char"/>
    <w:aliases w:val="Rank 3 Char"/>
    <w:basedOn w:val="DefaultParagraphFont"/>
    <w:link w:val="Heading2"/>
    <w:uiPriority w:val="9"/>
    <w:rsid w:val="00FB32EE"/>
    <w:rPr>
      <w:rFonts w:ascii="Times New Roman" w:eastAsiaTheme="majorEastAsia" w:hAnsi="Times New Roman" w:cstheme="majorBidi"/>
      <w:b/>
      <w:i/>
      <w:sz w:val="24"/>
      <w:szCs w:val="26"/>
      <w:lang w:val="en-AU" w:eastAsia="zh-CN"/>
    </w:rPr>
  </w:style>
  <w:style w:type="character" w:customStyle="1" w:styleId="Heading3Char">
    <w:name w:val="Heading 3 Char"/>
    <w:basedOn w:val="DefaultParagraphFont"/>
    <w:link w:val="Heading3"/>
    <w:uiPriority w:val="9"/>
    <w:rsid w:val="00FB32EE"/>
    <w:rPr>
      <w:rFonts w:asciiTheme="majorHAnsi" w:eastAsiaTheme="majorEastAsia" w:hAnsiTheme="majorHAnsi" w:cstheme="majorBidi"/>
      <w:color w:val="1F4D78" w:themeColor="accent1" w:themeShade="7F"/>
      <w:sz w:val="24"/>
      <w:szCs w:val="24"/>
      <w:lang w:val="en-AU" w:eastAsia="zh-CN"/>
    </w:rPr>
  </w:style>
  <w:style w:type="paragraph" w:styleId="Footer">
    <w:name w:val="footer"/>
    <w:basedOn w:val="Normal"/>
    <w:link w:val="FooterChar"/>
    <w:uiPriority w:val="99"/>
    <w:rsid w:val="00FB32EE"/>
    <w:pPr>
      <w:tabs>
        <w:tab w:val="center" w:pos="4680"/>
        <w:tab w:val="right" w:pos="9360"/>
      </w:tabs>
    </w:p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basedOn w:val="DefaultParagraphFont"/>
    <w:link w:val="Footer"/>
    <w:uiPriority w:val="99"/>
    <w:rsid w:val="00FB32EE"/>
    <w:rPr>
      <w:rFonts w:ascii="Times New Roman" w:eastAsia="SimSun" w:hAnsi="Times New Roman" w:cs="Times New Roman"/>
      <w:sz w:val="24"/>
      <w:szCs w:val="24"/>
      <w:lang w:val="en-AU" w:eastAsia="zh-CN"/>
    </w:rPr>
  </w:style>
  <w:style w:type="table" w:styleId="TableGrid">
    <w:name w:val="Table Grid"/>
    <w:basedOn w:val="TableNormal"/>
    <w:uiPriority w:val="39"/>
    <w:pPr>
      <w:spacing w:after="0" w:line="240" w:lineRule="auto"/>
    </w:pPr>
    <w:rPr>
      <w:rFonts w:ascii="Times New Roman" w:eastAsia="SimSu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k1">
    <w:name w:val="Rank 1"/>
    <w:basedOn w:val="Normal"/>
    <w:link w:val="Rank1Char"/>
    <w:rsid w:val="00886C15"/>
    <w:pPr>
      <w:adjustRightInd w:val="0"/>
      <w:snapToGrid w:val="0"/>
      <w:ind w:firstLine="0"/>
      <w:jc w:val="center"/>
    </w:pPr>
    <w:rPr>
      <w:b/>
      <w:caps/>
    </w:rPr>
  </w:style>
  <w:style w:type="character" w:customStyle="1" w:styleId="Rank1Char">
    <w:name w:val="Rank 1 Char"/>
    <w:link w:val="Rank1"/>
    <w:rsid w:val="00886C15"/>
    <w:rPr>
      <w:rFonts w:ascii="Times New Roman" w:eastAsia="SimSun" w:hAnsi="Times New Roman" w:cs="Times New Roman"/>
      <w:b/>
      <w:caps/>
      <w:sz w:val="24"/>
      <w:szCs w:val="24"/>
      <w:lang w:val="en-AU" w:eastAsia="zh-CN"/>
    </w:rPr>
  </w:style>
  <w:style w:type="paragraph" w:customStyle="1" w:styleId="Abstract">
    <w:name w:val="Abstract"/>
    <w:basedOn w:val="Normal"/>
    <w:next w:val="Normal"/>
    <w:rsid w:val="00FB32EE"/>
    <w:pPr>
      <w:autoSpaceDE w:val="0"/>
      <w:autoSpaceDN w:val="0"/>
      <w:spacing w:before="20"/>
      <w:ind w:firstLine="0"/>
    </w:pPr>
    <w:rPr>
      <w:rFonts w:eastAsia="Times New Roman"/>
      <w:bCs/>
      <w:sz w:val="22"/>
      <w:szCs w:val="18"/>
      <w:lang w:val="en-US" w:eastAsia="en-US"/>
    </w:rPr>
  </w:style>
  <w:style w:type="character" w:customStyle="1" w:styleId="Heading1Char">
    <w:name w:val="Heading 1 Char"/>
    <w:aliases w:val="Heading 1 (Judul utama) Char"/>
    <w:basedOn w:val="DefaultParagraphFont"/>
    <w:link w:val="Heading1"/>
    <w:uiPriority w:val="9"/>
    <w:rsid w:val="00DD1003"/>
    <w:rPr>
      <w:rFonts w:ascii="Times New Roman" w:eastAsiaTheme="majorEastAsia" w:hAnsi="Times New Roman" w:cstheme="majorBidi"/>
      <w:b/>
      <w:sz w:val="28"/>
      <w:szCs w:val="32"/>
      <w:lang w:val="en-US" w:eastAsia="en-US"/>
    </w:rPr>
  </w:style>
  <w:style w:type="paragraph" w:customStyle="1" w:styleId="Rank2">
    <w:name w:val="Rank 2"/>
    <w:basedOn w:val="Normal"/>
    <w:next w:val="Rank1"/>
    <w:qFormat/>
    <w:rsid w:val="0044501A"/>
    <w:pPr>
      <w:tabs>
        <w:tab w:val="left" w:pos="288"/>
      </w:tabs>
      <w:adjustRightInd w:val="0"/>
      <w:snapToGrid w:val="0"/>
      <w:ind w:firstLine="0"/>
      <w:jc w:val="left"/>
    </w:pPr>
    <w:rPr>
      <w:b/>
    </w:rPr>
  </w:style>
  <w:style w:type="table" w:customStyle="1" w:styleId="PlainTable21">
    <w:name w:val="Plain Table 21"/>
    <w:basedOn w:val="TableNormal"/>
    <w:uiPriority w:val="42"/>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val="en-AU" w:eastAsia="zh-CN"/>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AU" w:eastAsia="zh-CN"/>
    </w:rPr>
  </w:style>
  <w:style w:type="paragraph" w:styleId="Title">
    <w:name w:val="Title"/>
    <w:aliases w:val="Gambar/tabel"/>
    <w:basedOn w:val="Normal"/>
    <w:next w:val="Normal"/>
    <w:link w:val="TitleChar"/>
    <w:uiPriority w:val="10"/>
    <w:qFormat/>
    <w:rsid w:val="00AB715D"/>
    <w:pPr>
      <w:ind w:firstLine="0"/>
      <w:contextualSpacing/>
      <w:jc w:val="center"/>
    </w:pPr>
    <w:rPr>
      <w:rFonts w:eastAsiaTheme="majorEastAsia" w:cstheme="majorBidi"/>
      <w:spacing w:val="-10"/>
      <w:kern w:val="28"/>
      <w:sz w:val="20"/>
      <w:szCs w:val="56"/>
    </w:rPr>
  </w:style>
  <w:style w:type="character" w:customStyle="1" w:styleId="TitleChar">
    <w:name w:val="Title Char"/>
    <w:aliases w:val="Gambar/tabel Char"/>
    <w:basedOn w:val="DefaultParagraphFont"/>
    <w:link w:val="Title"/>
    <w:uiPriority w:val="10"/>
    <w:rsid w:val="00AB715D"/>
    <w:rPr>
      <w:rFonts w:ascii="Times New Roman" w:eastAsiaTheme="majorEastAsia" w:hAnsi="Times New Roman" w:cstheme="majorBidi"/>
      <w:spacing w:val="-10"/>
      <w:kern w:val="28"/>
      <w:szCs w:val="56"/>
      <w:lang w:val="en-AU" w:eastAsia="zh-CN"/>
    </w:rPr>
  </w:style>
  <w:style w:type="paragraph" w:customStyle="1" w:styleId="Author">
    <w:name w:val="Author"/>
    <w:basedOn w:val="Normal"/>
    <w:link w:val="AuthorChar"/>
    <w:qFormat/>
    <w:rsid w:val="00B12A97"/>
    <w:pPr>
      <w:jc w:val="center"/>
    </w:pPr>
    <w:rPr>
      <w:b/>
    </w:rPr>
  </w:style>
  <w:style w:type="paragraph" w:customStyle="1" w:styleId="afiliasi">
    <w:name w:val="afiliasi"/>
    <w:basedOn w:val="Normal"/>
    <w:link w:val="afiliasiChar"/>
    <w:qFormat/>
    <w:rsid w:val="00B12A97"/>
    <w:pPr>
      <w:jc w:val="center"/>
    </w:pPr>
    <w:rPr>
      <w:lang w:val="en-US"/>
    </w:rPr>
  </w:style>
  <w:style w:type="character" w:customStyle="1" w:styleId="AuthorChar">
    <w:name w:val="Author Char"/>
    <w:basedOn w:val="DefaultParagraphFont"/>
    <w:link w:val="Author"/>
    <w:rsid w:val="00B12A97"/>
    <w:rPr>
      <w:rFonts w:ascii="Times New Roman" w:eastAsia="SimSun" w:hAnsi="Times New Roman" w:cs="Times New Roman"/>
      <w:b/>
      <w:sz w:val="24"/>
      <w:szCs w:val="24"/>
      <w:lang w:val="en-AU" w:eastAsia="zh-CN"/>
    </w:rPr>
  </w:style>
  <w:style w:type="character" w:customStyle="1" w:styleId="afiliasiChar">
    <w:name w:val="afiliasi Char"/>
    <w:basedOn w:val="DefaultParagraphFont"/>
    <w:link w:val="afiliasi"/>
    <w:rsid w:val="00B12A97"/>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7F2037"/>
    <w:pPr>
      <w:spacing w:line="360" w:lineRule="auto"/>
      <w:ind w:left="720" w:firstLine="0"/>
      <w:contextualSpacing/>
      <w:jc w:val="left"/>
    </w:pPr>
    <w:rPr>
      <w:rFonts w:eastAsiaTheme="minorHAnsi"/>
      <w:b/>
      <w:lang w:val="id-ID" w:eastAsia="en-US"/>
    </w:rPr>
  </w:style>
  <w:style w:type="paragraph" w:styleId="NormalWeb">
    <w:name w:val="Normal (Web)"/>
    <w:basedOn w:val="Normal"/>
    <w:uiPriority w:val="99"/>
    <w:unhideWhenUsed/>
    <w:rsid w:val="007F2037"/>
    <w:pPr>
      <w:spacing w:before="100" w:beforeAutospacing="1" w:after="100" w:afterAutospacing="1"/>
      <w:ind w:firstLine="0"/>
      <w:jc w:val="left"/>
    </w:pPr>
    <w:rPr>
      <w:rFonts w:eastAsia="Times New Roman"/>
      <w:lang w:val="id-ID" w:eastAsia="id-ID"/>
    </w:rPr>
  </w:style>
  <w:style w:type="paragraph" w:customStyle="1" w:styleId="IEEEParagraph">
    <w:name w:val="IEEE Paragraph"/>
    <w:basedOn w:val="Normal"/>
    <w:link w:val="IEEEParagraphChar"/>
    <w:rsid w:val="0044501A"/>
    <w:pPr>
      <w:adjustRightInd w:val="0"/>
      <w:snapToGrid w:val="0"/>
      <w:ind w:firstLine="216"/>
    </w:pPr>
  </w:style>
  <w:style w:type="character" w:customStyle="1" w:styleId="IEEEParagraphChar">
    <w:name w:val="IEEE Paragraph Char"/>
    <w:link w:val="IEEEParagraph"/>
    <w:rsid w:val="0044501A"/>
    <w:rPr>
      <w:rFonts w:ascii="Times New Roman" w:eastAsia="SimSun" w:hAnsi="Times New Roman" w:cs="Times New Roman"/>
      <w:sz w:val="24"/>
      <w:szCs w:val="24"/>
      <w:lang w:val="en-AU" w:eastAsia="zh-CN"/>
    </w:rPr>
  </w:style>
  <w:style w:type="character" w:styleId="Hyperlink">
    <w:name w:val="Hyperlink"/>
    <w:rsid w:val="0044501A"/>
    <w:rPr>
      <w:color w:val="0000FF"/>
      <w:u w:val="single"/>
    </w:rPr>
  </w:style>
  <w:style w:type="paragraph" w:styleId="BodyText">
    <w:name w:val="Body Text"/>
    <w:basedOn w:val="Normal"/>
    <w:link w:val="BodyTextChar"/>
    <w:uiPriority w:val="99"/>
    <w:semiHidden/>
    <w:unhideWhenUsed/>
    <w:rsid w:val="0044501A"/>
    <w:pPr>
      <w:spacing w:after="120"/>
      <w:ind w:firstLine="0"/>
      <w:jc w:val="left"/>
    </w:pPr>
  </w:style>
  <w:style w:type="character" w:customStyle="1" w:styleId="BodyTextChar">
    <w:name w:val="Body Text Char"/>
    <w:basedOn w:val="DefaultParagraphFont"/>
    <w:link w:val="BodyText"/>
    <w:uiPriority w:val="99"/>
    <w:semiHidden/>
    <w:rsid w:val="0044501A"/>
    <w:rPr>
      <w:rFonts w:ascii="Times New Roman" w:eastAsia="SimSun" w:hAnsi="Times New Roman" w:cs="Times New Roman"/>
      <w:sz w:val="24"/>
      <w:szCs w:val="24"/>
      <w:lang w:val="en-AU" w:eastAsia="zh-CN"/>
    </w:rPr>
  </w:style>
  <w:style w:type="paragraph" w:customStyle="1" w:styleId="bulletlist">
    <w:name w:val="bullet list"/>
    <w:basedOn w:val="BodyText"/>
    <w:rsid w:val="0044501A"/>
    <w:pPr>
      <w:numPr>
        <w:numId w:val="2"/>
      </w:numPr>
      <w:tabs>
        <w:tab w:val="num" w:pos="648"/>
      </w:tabs>
      <w:spacing w:after="0" w:line="360" w:lineRule="auto"/>
      <w:ind w:left="357" w:hanging="357"/>
      <w:jc w:val="both"/>
    </w:pPr>
    <w:rPr>
      <w:spacing w:val="-1"/>
      <w:sz w:val="20"/>
      <w:szCs w:val="20"/>
      <w:lang w:val="en-US" w:eastAsia="en-US"/>
    </w:rPr>
  </w:style>
  <w:style w:type="paragraph" w:customStyle="1" w:styleId="isitabel">
    <w:name w:val="isi tabel"/>
    <w:basedOn w:val="Normal"/>
    <w:qFormat/>
    <w:rsid w:val="005A7529"/>
    <w:pPr>
      <w:ind w:firstLine="0"/>
      <w:jc w:val="center"/>
    </w:pPr>
    <w:rPr>
      <w:bCs/>
      <w:sz w:val="18"/>
      <w:szCs w:val="16"/>
      <w:lang w:val="en-US" w:eastAsia="en-US"/>
    </w:rPr>
  </w:style>
  <w:style w:type="paragraph" w:customStyle="1" w:styleId="Default">
    <w:name w:val="Default"/>
    <w:rsid w:val="00EB63AD"/>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table" w:customStyle="1" w:styleId="TableGrid1">
    <w:name w:val="Table Grid1"/>
    <w:basedOn w:val="TableNormal"/>
    <w:next w:val="TableGrid"/>
    <w:uiPriority w:val="39"/>
    <w:rsid w:val="00EB63AD"/>
    <w:pPr>
      <w:spacing w:after="0" w:line="240" w:lineRule="auto"/>
    </w:pPr>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840B1"/>
    <w:pPr>
      <w:spacing w:after="0" w:line="240" w:lineRule="auto"/>
    </w:pPr>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40B1"/>
    <w:pPr>
      <w:spacing w:after="0" w:line="240" w:lineRule="auto"/>
    </w:pPr>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358">
      <w:bodyDiv w:val="1"/>
      <w:marLeft w:val="0"/>
      <w:marRight w:val="0"/>
      <w:marTop w:val="0"/>
      <w:marBottom w:val="0"/>
      <w:divBdr>
        <w:top w:val="none" w:sz="0" w:space="0" w:color="auto"/>
        <w:left w:val="none" w:sz="0" w:space="0" w:color="auto"/>
        <w:bottom w:val="none" w:sz="0" w:space="0" w:color="auto"/>
        <w:right w:val="none" w:sz="0" w:space="0" w:color="auto"/>
      </w:divBdr>
    </w:div>
    <w:div w:id="253324262">
      <w:bodyDiv w:val="1"/>
      <w:marLeft w:val="0"/>
      <w:marRight w:val="0"/>
      <w:marTop w:val="0"/>
      <w:marBottom w:val="0"/>
      <w:divBdr>
        <w:top w:val="none" w:sz="0" w:space="0" w:color="auto"/>
        <w:left w:val="none" w:sz="0" w:space="0" w:color="auto"/>
        <w:bottom w:val="none" w:sz="0" w:space="0" w:color="auto"/>
        <w:right w:val="none" w:sz="0" w:space="0" w:color="auto"/>
      </w:divBdr>
    </w:div>
    <w:div w:id="282075360">
      <w:bodyDiv w:val="1"/>
      <w:marLeft w:val="0"/>
      <w:marRight w:val="0"/>
      <w:marTop w:val="0"/>
      <w:marBottom w:val="0"/>
      <w:divBdr>
        <w:top w:val="none" w:sz="0" w:space="0" w:color="auto"/>
        <w:left w:val="none" w:sz="0" w:space="0" w:color="auto"/>
        <w:bottom w:val="none" w:sz="0" w:space="0" w:color="auto"/>
        <w:right w:val="none" w:sz="0" w:space="0" w:color="auto"/>
      </w:divBdr>
    </w:div>
    <w:div w:id="302849654">
      <w:bodyDiv w:val="1"/>
      <w:marLeft w:val="0"/>
      <w:marRight w:val="0"/>
      <w:marTop w:val="0"/>
      <w:marBottom w:val="0"/>
      <w:divBdr>
        <w:top w:val="none" w:sz="0" w:space="0" w:color="auto"/>
        <w:left w:val="none" w:sz="0" w:space="0" w:color="auto"/>
        <w:bottom w:val="none" w:sz="0" w:space="0" w:color="auto"/>
        <w:right w:val="none" w:sz="0" w:space="0" w:color="auto"/>
      </w:divBdr>
    </w:div>
    <w:div w:id="352070465">
      <w:bodyDiv w:val="1"/>
      <w:marLeft w:val="0"/>
      <w:marRight w:val="0"/>
      <w:marTop w:val="0"/>
      <w:marBottom w:val="0"/>
      <w:divBdr>
        <w:top w:val="none" w:sz="0" w:space="0" w:color="auto"/>
        <w:left w:val="none" w:sz="0" w:space="0" w:color="auto"/>
        <w:bottom w:val="none" w:sz="0" w:space="0" w:color="auto"/>
        <w:right w:val="none" w:sz="0" w:space="0" w:color="auto"/>
      </w:divBdr>
    </w:div>
    <w:div w:id="383680264">
      <w:bodyDiv w:val="1"/>
      <w:marLeft w:val="0"/>
      <w:marRight w:val="0"/>
      <w:marTop w:val="0"/>
      <w:marBottom w:val="0"/>
      <w:divBdr>
        <w:top w:val="none" w:sz="0" w:space="0" w:color="auto"/>
        <w:left w:val="none" w:sz="0" w:space="0" w:color="auto"/>
        <w:bottom w:val="none" w:sz="0" w:space="0" w:color="auto"/>
        <w:right w:val="none" w:sz="0" w:space="0" w:color="auto"/>
      </w:divBdr>
    </w:div>
    <w:div w:id="512383090">
      <w:bodyDiv w:val="1"/>
      <w:marLeft w:val="0"/>
      <w:marRight w:val="0"/>
      <w:marTop w:val="0"/>
      <w:marBottom w:val="0"/>
      <w:divBdr>
        <w:top w:val="none" w:sz="0" w:space="0" w:color="auto"/>
        <w:left w:val="none" w:sz="0" w:space="0" w:color="auto"/>
        <w:bottom w:val="none" w:sz="0" w:space="0" w:color="auto"/>
        <w:right w:val="none" w:sz="0" w:space="0" w:color="auto"/>
      </w:divBdr>
    </w:div>
    <w:div w:id="800924556">
      <w:bodyDiv w:val="1"/>
      <w:marLeft w:val="0"/>
      <w:marRight w:val="0"/>
      <w:marTop w:val="0"/>
      <w:marBottom w:val="0"/>
      <w:divBdr>
        <w:top w:val="none" w:sz="0" w:space="0" w:color="auto"/>
        <w:left w:val="none" w:sz="0" w:space="0" w:color="auto"/>
        <w:bottom w:val="none" w:sz="0" w:space="0" w:color="auto"/>
        <w:right w:val="none" w:sz="0" w:space="0" w:color="auto"/>
      </w:divBdr>
    </w:div>
    <w:div w:id="841432276">
      <w:bodyDiv w:val="1"/>
      <w:marLeft w:val="0"/>
      <w:marRight w:val="0"/>
      <w:marTop w:val="0"/>
      <w:marBottom w:val="0"/>
      <w:divBdr>
        <w:top w:val="none" w:sz="0" w:space="0" w:color="auto"/>
        <w:left w:val="none" w:sz="0" w:space="0" w:color="auto"/>
        <w:bottom w:val="none" w:sz="0" w:space="0" w:color="auto"/>
        <w:right w:val="none" w:sz="0" w:space="0" w:color="auto"/>
      </w:divBdr>
    </w:div>
    <w:div w:id="1399788695">
      <w:bodyDiv w:val="1"/>
      <w:marLeft w:val="0"/>
      <w:marRight w:val="0"/>
      <w:marTop w:val="0"/>
      <w:marBottom w:val="0"/>
      <w:divBdr>
        <w:top w:val="none" w:sz="0" w:space="0" w:color="auto"/>
        <w:left w:val="none" w:sz="0" w:space="0" w:color="auto"/>
        <w:bottom w:val="none" w:sz="0" w:space="0" w:color="auto"/>
        <w:right w:val="none" w:sz="0" w:space="0" w:color="auto"/>
      </w:divBdr>
    </w:div>
    <w:div w:id="1510945658">
      <w:bodyDiv w:val="1"/>
      <w:marLeft w:val="0"/>
      <w:marRight w:val="0"/>
      <w:marTop w:val="0"/>
      <w:marBottom w:val="0"/>
      <w:divBdr>
        <w:top w:val="none" w:sz="0" w:space="0" w:color="auto"/>
        <w:left w:val="none" w:sz="0" w:space="0" w:color="auto"/>
        <w:bottom w:val="none" w:sz="0" w:space="0" w:color="auto"/>
        <w:right w:val="none" w:sz="0" w:space="0" w:color="auto"/>
      </w:divBdr>
    </w:div>
    <w:div w:id="1545362647">
      <w:bodyDiv w:val="1"/>
      <w:marLeft w:val="0"/>
      <w:marRight w:val="0"/>
      <w:marTop w:val="0"/>
      <w:marBottom w:val="0"/>
      <w:divBdr>
        <w:top w:val="none" w:sz="0" w:space="0" w:color="auto"/>
        <w:left w:val="none" w:sz="0" w:space="0" w:color="auto"/>
        <w:bottom w:val="none" w:sz="0" w:space="0" w:color="auto"/>
        <w:right w:val="none" w:sz="0" w:space="0" w:color="auto"/>
      </w:divBdr>
    </w:div>
    <w:div w:id="1564293753">
      <w:bodyDiv w:val="1"/>
      <w:marLeft w:val="0"/>
      <w:marRight w:val="0"/>
      <w:marTop w:val="0"/>
      <w:marBottom w:val="0"/>
      <w:divBdr>
        <w:top w:val="none" w:sz="0" w:space="0" w:color="auto"/>
        <w:left w:val="none" w:sz="0" w:space="0" w:color="auto"/>
        <w:bottom w:val="none" w:sz="0" w:space="0" w:color="auto"/>
        <w:right w:val="none" w:sz="0" w:space="0" w:color="auto"/>
      </w:divBdr>
    </w:div>
    <w:div w:id="1911034811">
      <w:bodyDiv w:val="1"/>
      <w:marLeft w:val="0"/>
      <w:marRight w:val="0"/>
      <w:marTop w:val="0"/>
      <w:marBottom w:val="0"/>
      <w:divBdr>
        <w:top w:val="none" w:sz="0" w:space="0" w:color="auto"/>
        <w:left w:val="none" w:sz="0" w:space="0" w:color="auto"/>
        <w:bottom w:val="none" w:sz="0" w:space="0" w:color="auto"/>
        <w:right w:val="none" w:sz="0" w:space="0" w:color="auto"/>
      </w:divBdr>
    </w:div>
    <w:div w:id="2055032933">
      <w:bodyDiv w:val="1"/>
      <w:marLeft w:val="0"/>
      <w:marRight w:val="0"/>
      <w:marTop w:val="0"/>
      <w:marBottom w:val="0"/>
      <w:divBdr>
        <w:top w:val="none" w:sz="0" w:space="0" w:color="auto"/>
        <w:left w:val="none" w:sz="0" w:space="0" w:color="auto"/>
        <w:bottom w:val="none" w:sz="0" w:space="0" w:color="auto"/>
        <w:right w:val="none" w:sz="0" w:space="0" w:color="auto"/>
      </w:divBdr>
    </w:div>
    <w:div w:id="2070684321">
      <w:bodyDiv w:val="1"/>
      <w:marLeft w:val="0"/>
      <w:marRight w:val="0"/>
      <w:marTop w:val="0"/>
      <w:marBottom w:val="0"/>
      <w:divBdr>
        <w:top w:val="none" w:sz="0" w:space="0" w:color="auto"/>
        <w:left w:val="none" w:sz="0" w:space="0" w:color="auto"/>
        <w:bottom w:val="none" w:sz="0" w:space="0" w:color="auto"/>
        <w:right w:val="none" w:sz="0" w:space="0" w:color="auto"/>
      </w:divBdr>
    </w:div>
    <w:div w:id="2093355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ita.eka@unsil.ac.id"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reativecommons.org/licenses/by-sa/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licensebuttons.net/l/by-sa/3.0/88x31.png"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reativecommons.org/licenses/by-sa/4.0/" TargetMode="Externa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rnal%20Siap%20Submit\Pedoman%20penulisan%20artikel%20Jurnal%20Pendidikan%20Geografi%20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Bam08</b:Tag>
    <b:SourceType>Book</b:SourceType>
    <b:Guid>{A8AABB2D-9C98-4CB0-A1DB-38B7DBF8D12C}</b:Guid>
    <b:Title>Aplikasi Hidrologi</b:Title>
    <b:Year>2008</b:Year>
    <b:City>Yogyakarta</b:City>
    <b:Publisher>Beta Offset</b:Publisher>
    <b:Author>
      <b:Author>
        <b:NameList>
          <b:Person>
            <b:Last>Triatmojo</b:Last>
            <b:First>Bambang</b:First>
          </b:Person>
        </b:NameList>
      </b:Author>
    </b:Author>
    <b:RefOrder>1</b:RefOrder>
  </b:Source>
  <b:Source>
    <b:Tag>San92</b:Tag>
    <b:SourceType>Report</b:SourceType>
    <b:Guid>{D7E9BDA9-CC21-4D5F-843A-7B35B3C598D3}</b:Guid>
    <b:Author>
      <b:Author>
        <b:NameList>
          <b:Person>
            <b:Last>Santosa</b:Last>
            <b:First>S</b:First>
          </b:Person>
          <b:Person>
            <b:Last>Suwarti</b:Last>
            <b:First>T</b:First>
          </b:Person>
        </b:NameList>
      </b:Author>
    </b:Author>
    <b:Title>Geologi Lembar Malang, Jawa. </b:Title>
    <b:Year>1992</b:Year>
    <b:Publisher>Pusat Penelitian dan Pengembangan Geologi </b:Publisher>
    <b:City>Bandung</b:City>
    <b:RefOrder>2</b:RefOrder>
  </b:Source>
  <b:Source>
    <b:Tag>Sid18</b:Tag>
    <b:SourceType>BookSection</b:SourceType>
    <b:Guid>{90157A2C-40CC-4CC0-B3A0-4F8F3D17125F}</b:Guid>
    <b:Title>Discovery of zero‐order basins as an important link for progress in Hydrogeomorphology</b:Title>
    <b:Year>2018</b:Year>
    <b:Publisher>John Wiley &amp; Son</b:Publisher>
    <b:Author>
      <b:Author>
        <b:NameList>
          <b:Person>
            <b:Last>Sidle</b:Last>
            <b:First>Roy</b:First>
          </b:Person>
        </b:NameList>
      </b:Author>
    </b:Author>
    <b:Month>July</b:Month>
    <b:Pages>3059–3065</b:Pages>
    <b:BookTitle>Hydrological Processes</b:BookTitle>
    <b:RefOrder>3</b:RefOrder>
  </b:Source>
  <b:Source>
    <b:Tag>Ben05</b:Tag>
    <b:SourceType>JournalArticle</b:SourceType>
    <b:Guid>{5E4AE2A7-8E43-4BD2-8BA5-39F169982F38}</b:Guid>
    <b:Title>Geomorphology Of Steepland Headwaters: The Transition From Hillslopes To Channels</b:Title>
    <b:Year>2005</b:Year>
    <b:Author>
      <b:Author>
        <b:NameList>
          <b:Person>
            <b:Last>Benda</b:Last>
            <b:First>Lee</b:First>
          </b:Person>
          <b:Person>
            <b:Last>Hassan</b:Last>
            <b:First>Marwan</b:First>
            <b:Middle>A.</b:Middle>
          </b:Person>
          <b:Person>
            <b:Last>Church</b:Last>
            <b:First>Michael</b:First>
          </b:Person>
          <b:Person>
            <b:Last>May</b:Last>
            <b:First>and</b:First>
            <b:Middle>Christine L.</b:Middle>
          </b:Person>
        </b:NameList>
      </b:Author>
    </b:Author>
    <b:JournalName>Journal Of The American Water Resources Association</b:JournalName>
    <b:Pages>835-851</b:Pages>
    <b:Volume>Paper No. 04071</b:Volume>
    <b:Month>August</b:Month>
    <b:RefOrder>4</b:RefOrder>
  </b:Source>
  <b:Source>
    <b:Tag>Stu18</b:Tag>
    <b:SourceType>JournalArticle</b:SourceType>
    <b:Guid>{302573F9-6D9F-4FDD-99E4-759D67FF08D4}</b:Guid>
    <b:Title>Controls on Zero-Order Basin Morphology</b:Title>
    <b:Year>2018</b:Year>
    <b:Author>
      <b:Author>
        <b:NameList>
          <b:Person>
            <b:Last>Grieve</b:Last>
            <b:First>Stuart</b:First>
            <b:Middle>W. D</b:Middle>
          </b:Person>
          <b:Person>
            <b:Last>Hales</b:Last>
            <b:First>Tristram</b:First>
            <b:Middle>C.</b:Middle>
          </b:Person>
          <b:Person>
            <b:Last>Parker</b:Last>
            <b:First>Robert</b:First>
            <b:Middle>N.</b:Middle>
          </b:Person>
          <b:Person>
            <b:Last>Mudd</b:Last>
            <b:First>Simon</b:First>
            <b:Middle>M.</b:Middle>
          </b:Person>
          <b:Person>
            <b:Last>Clubb</b:Last>
            <b:First>Fiona</b:First>
            <b:Middle>J.</b:Middle>
          </b:Person>
        </b:NameList>
      </b:Author>
    </b:Author>
    <b:JournalName>Journal of Geophysical Research: Earth Surface</b:JournalName>
    <b:Pages>3269–3291</b:Pages>
    <b:Volume>123</b:Volume>
    <b:DOI>https://doi.org/10.1029/2017JF004453</b:DOI>
    <b:RefOrder>5</b:RefOrder>
  </b:Source>
  <b:Source>
    <b:Tag>Shu99</b:Tag>
    <b:SourceType>JournalArticle</b:SourceType>
    <b:Guid>{EFE1A42F-A1BA-41AC-A0E2-23C7DE8C59E3}</b:Guid>
    <b:Title>The role of soil creep and slope failure in the landscape evolution of a head water basin: field measurements in a zero order basin of northern Japan</b:Title>
    <b:Year>1999</b:Year>
    <b:Author>
      <b:Author>
        <b:NameList>
          <b:Person>
            <b:Last>Yamada</b:Last>
            <b:First>Shuji</b:First>
          </b:Person>
        </b:NameList>
      </b:Author>
    </b:Author>
    <b:JournalName>Journal of Geomorphology</b:JournalName>
    <b:Pages>329–344</b:Pages>
    <b:Volume>28</b:Volume>
    <b:RefOrder>6</b:RefOrder>
  </b:Source>
  <b:Source>
    <b:Tag>Yos87</b:Tag>
    <b:SourceType>ConferenceProceedings</b:SourceType>
    <b:Guid>{32CCC334-B94E-4874-BB65-2475BF19A45C}</b:Guid>
    <b:Author>
      <b:Author>
        <b:NameList>
          <b:Person>
            <b:Last>Tsukamoto</b:Last>
            <b:First>Yoshinori</b:First>
          </b:Person>
          <b:Person>
            <b:Last>Hirohiko</b:Last>
            <b:First>Minematsu</b:First>
          </b:Person>
        </b:NameList>
      </b:Author>
    </b:Author>
    <b:Title>Hydrogeomorphological characteristics of a zero-order basin</b:Title>
    <b:JournalName>Erosion and Sedimentation m the Pacific Rim (Proceedings of</b:JournalName>
    <b:Year>1987</b:Year>
    <b:Volume>IAHS Vol. Pubi. no. 165</b:Volume>
    <b:ConferenceName>Proceedings of the Corvallis Symposium</b:ConferenceName>
    <b:Publisher>IAHS Proceeding</b:Publisher>
    <b:RefOrder>7</b:RefOrder>
  </b:Source>
  <b:Source>
    <b:Tag>Tak02</b:Tag>
    <b:SourceType>JournalArticle</b:SourceType>
    <b:Guid>{3557B69F-1526-4A3A-BB53-760F6401ECEE}</b:Guid>
    <b:Title>Understanding Processes and Downstream Linkages of Headwater Systems: Headwaters differ from downstream reaches by their close coupling to hillslope processes, more temporal and spatial variation, and their need for different means of protection from land</b:Title>
    <b:Year>2002</b:Year>
    <b:Pages>905–916</b:Pages>
    <b:Author>
      <b:Author>
        <b:NameList>
          <b:Person>
            <b:Last>Gomi</b:Last>
            <b:First>Takashi</b:First>
          </b:Person>
          <b:Person>
            <b:Last>Sidle</b:Last>
            <b:First>Roy</b:First>
            <b:Middle>C.</b:Middle>
          </b:Person>
          <b:Person>
            <b:Last>Richardson</b:Last>
            <b:First>John</b:First>
            <b:Middle>S.</b:Middle>
          </b:Person>
        </b:NameList>
      </b:Author>
    </b:Author>
    <b:JournalName>Journal of BioScience</b:JournalName>
    <b:Volume>52</b:Volume>
    <b:Issue>10</b:Issue>
    <b:Month>October</b:Month>
    <b:Day>1</b:Day>
    <b:RefOrder>8</b:RefOrder>
  </b:Source>
  <b:Source>
    <b:Tag>Ver83</b:Tag>
    <b:SourceType>Book</b:SourceType>
    <b:Guid>{84BF1463-B703-4102-A6A1-8DF866FC7BA7}</b:Guid>
    <b:Year>1983</b:Year>
    <b:Author>
      <b:Author>
        <b:NameList>
          <b:Person>
            <b:Last>Verstappen</b:Last>
          </b:Person>
        </b:NameList>
      </b:Author>
    </b:Author>
    <b:Title>Applied Geomorfologi : Geomorphological Surveys for Environtmental Development</b:Title>
    <b:City>The Netherland</b:City>
    <b:Publisher> Elsevier</b:Publisher>
    <b:RefOrder>9</b:RefOrder>
  </b:Source>
  <b:Source>
    <b:Tag>Tod80</b:Tag>
    <b:SourceType>Book</b:SourceType>
    <b:Guid>{8F927D0F-0AF8-458C-B32E-283D01971846}</b:Guid>
    <b:Author>
      <b:Author>
        <b:NameList>
          <b:Person>
            <b:Last>Todd</b:Last>
            <b:First>DK</b:First>
          </b:Person>
        </b:NameList>
      </b:Author>
    </b:Author>
    <b:Title>Groundwater Hidrology</b:Title>
    <b:Year>1980</b:Year>
    <b:City>New York</b:City>
    <b:Publisher> John Wiley and Sons</b:Publisher>
    <b:Edition> 2nd edition</b:Edition>
    <b:RefOrder>10</b:RefOrder>
  </b:Source>
  <b:Source>
    <b:Tag>DeW66</b:Tag>
    <b:SourceType>Book</b:SourceType>
    <b:Guid>{9ED57704-8EDF-4252-998D-679B0E2109EE}</b:Guid>
    <b:Author>
      <b:Author>
        <b:NameList>
          <b:Person>
            <b:Last>De Wiest</b:Last>
            <b:First>and</b:First>
            <b:Middle>Davis, SN</b:Middle>
          </b:Person>
        </b:NameList>
      </b:Author>
    </b:Author>
    <b:Title>Hidrogeology</b:Title>
    <b:Year>1966</b:Year>
    <b:City>Canada</b:City>
    <b:Publisher>John Wiley and Sons</b:Publisher>
    <b:RefOrder>11</b:RefOrder>
  </b:Source>
  <b:Source>
    <b:Tag>Her15</b:Tag>
    <b:SourceType>ArticleInAPeriodical</b:SourceType>
    <b:Guid>{4BDA9B77-C3FD-42AE-AB12-D607A3A7D91E}</b:Guid>
    <b:Title>Hidrogeologi Mata Air</b:Title>
    <b:Year>2015</b:Year>
    <b:Author>
      <b:Author>
        <b:NameList>
          <b:Person>
            <b:Last>Hendrayana</b:Last>
            <b:First>Heru</b:First>
          </b:Person>
        </b:NameList>
      </b:Author>
    </b:Author>
    <b:Month>September</b:Month>
    <b:RefOrder>12</b:RefOrder>
  </b:Source>
  <b:Source>
    <b:Tag>Mor12</b:Tag>
    <b:SourceType>JournalArticle</b:SourceType>
    <b:Guid>{A0694CA2-2070-4F20-9A7C-50E9533E7862}</b:Guid>
    <b:Author>
      <b:Author>
        <b:NameList>
          <b:Person>
            <b:Last>Morse</b:Last>
            <b:First>Michael</b:First>
            <b:Middle>S.</b:Middle>
          </b:Person>
          <b:Person>
            <b:Last>Ning Lu</b:Last>
            <b:First>F.</b:First>
            <b:Middle>ASCE</b:Middle>
          </b:Person>
          <b:Person>
            <b:Last>Godt</b:Last>
            <b:First>Jonathan</b:First>
            <b:Middle>W.</b:Middle>
          </b:Person>
          <b:Person>
            <b:Last>Revil</b:Last>
            <b:First>André</b:First>
          </b:Person>
          <b:Person>
            <b:Last>Coe</b:Last>
            <b:First>and</b:First>
            <b:Middle>Jeffrey A.</b:Middle>
          </b:Person>
        </b:NameList>
      </b:Author>
    </b:Author>
    <b:Title>Comparison of Soil Thickness in a Zero-Order Basin in the Oregon Coast Range Using a Soil Probe and Electrical Resistivity Tomography</b:Title>
    <b:JournalName>Journal Of Geotechnical and Geoenvironmental Engineering</b:JournalName>
    <b:Year>2012</b:Year>
    <b:Pages>470-1482</b:Pages>
    <b:Volume>Vol. 138, No. 12</b:Volume>
    <b:Month>December</b:Month>
    <b:RefOrder>13</b:RefOrder>
  </b:Source>
  <b:Source>
    <b:Tag>Mey07</b:Tag>
    <b:SourceType>Book</b:SourceType>
    <b:Guid>{37B18884-208E-4069-B15F-32A02DC90C3D}</b:Guid>
    <b:Title>Where Rivers Are Born: The Scientific Imperative for Defending Small Streams and Wetlands</b:Title>
    <b:Year>2007</b:Year>
    <b:Author>
      <b:Author>
        <b:NameList>
          <b:Person>
            <b:Last>Meyer</b:Last>
            <b:First>Judy</b:First>
            <b:Middle>L.</b:Middle>
          </b:Person>
          <b:Person>
            <b:Last>Kaplan</b:Last>
            <b:First>Louis</b:First>
            <b:Middle>A.</b:Middle>
          </b:Person>
          <b:Person>
            <b:Last>Newbold</b:Last>
            <b:First>Denis</b:First>
          </b:Person>
          <b:Person>
            <b:Last>David L. Strayer</b:Last>
            <b:First>Christopher</b:First>
            <b:Middle>J. Woltemade</b:Middle>
          </b:Person>
          <b:Person>
            <b:Last>Zedler</b:Last>
            <b:First>Joy</b:First>
            <b:Middle>B.</b:Middle>
          </b:Person>
          <b:Person>
            <b:Last>Beilfuss</b:Last>
            <b:First>Richard</b:First>
          </b:Person>
          <b:Person>
            <b:Last>Carpenter</b:Last>
            <b:First>Quentin</b:First>
          </b:Person>
          <b:Person>
            <b:Last>Semlitsch</b:Last>
            <b:First>Ray</b:First>
          </b:Person>
          <b:Person>
            <b:Last>Watzin</b:Last>
            <b:First>Mary</b:First>
            <b:Middle>C.</b:Middle>
          </b:Person>
          <b:Person>
            <b:Last>Zedler</b:Last>
            <b:First>Paul</b:First>
            <b:Middle>H.</b:Middle>
          </b:Person>
        </b:NameList>
      </b:Author>
      <b:Editor>
        <b:NameList>
          <b:Person>
            <b:Last>Jensen</b:Last>
            <b:First>Mari</b:First>
            <b:Middle>N.</b:Middle>
          </b:Person>
          <b:Person>
            <b:Last>Sutton</b:Last>
            <b:First>David</b:First>
          </b:Person>
        </b:NameList>
      </b:Editor>
    </b:Author>
    <b:Publisher>Sierra Club Foundation, The Turner Foundation and American Rivers</b:Publisher>
    <b:RefOrder>14</b:RefOrder>
  </b:Source>
  <b:Source>
    <b:Tag>Wid99</b:Tag>
    <b:SourceType>Book</b:SourceType>
    <b:Guid>{DE843A96-032E-43D8-BA2B-CE9E9310F9D2}</b:Guid>
    <b:Author>
      <b:Author>
        <b:NameList>
          <b:Person>
            <b:Last>Widiyanto</b:Last>
          </b:Person>
        </b:NameList>
      </b:Author>
    </b:Author>
    <b:Title>Kajian Geomorfologi Gunungapi dalam Geografi Fisik, Pidato Pengukuhan Jabatan Lektor</b:Title>
    <b:Year>1999</b:Year>
    <b:City>Yogyakarta</b:City>
    <b:Publisher>Fakultas Geografi Universitas Gadjah Mada</b:Publisher>
    <b:RefOrder>15</b:RefOrder>
  </b:Source>
  <b:Source>
    <b:Tag>Mun95</b:Tag>
    <b:SourceType>Book</b:SourceType>
    <b:Guid>{7DD29C8C-ABF2-4DF6-B388-988E4163F354}</b:Guid>
    <b:Author>
      <b:Author>
        <b:NameList>
          <b:Person>
            <b:Last>Munir</b:Last>
            <b:First>H.</b:First>
            <b:Middle>Moch</b:Middle>
          </b:Person>
        </b:NameList>
      </b:Author>
    </b:Author>
    <b:Title>Geologi dan Mineralogi Tanah</b:Title>
    <b:Year>1995</b:Year>
    <b:City>Malang</b:City>
    <b:RefOrder>16</b:RefOrder>
  </b:Source>
  <b:Source>
    <b:Tag>WED87</b:Tag>
    <b:SourceType>ConferenceProceedings</b:SourceType>
    <b:Guid>{5AB38AD0-B923-44E7-8CC2-55A84DB96851}</b:Guid>
    <b:Author>
      <b:Author>
        <b:NameList>
          <b:Person>
            <b:Last>Dietrich</b:Last>
            <b:First>WE</b:First>
          </b:Person>
          <b:Person>
            <b:Last>Reneau</b:Last>
            <b:First>S.L.</b:First>
          </b:Person>
          <b:Person>
            <b:Last>Wilson</b:Last>
            <b:First>CJ.</b:First>
          </b:Person>
        </b:NameList>
      </b:Author>
    </b:Author>
    <b:Title>Overview: "zero-order basins" and problems of drainage density, sediment transport and hillslope morphology</b:Title>
    <b:Year>1987</b:Year>
    <b:Publisher>IAHS Proceeding</b:Publisher>
    <b:ConferenceName>Erosion and Sedimentation in the Pacific Rim (Proceedings of the Corvallis Symposium</b:ConferenceName>
    <b:Volume>Publ . no 165</b:Volume>
    <b:RefOrder>17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8115C-5943-49A9-9F8E-62000C76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Pedoman penulisan artikel Jurnal Pendidikan Geografi UM.dotx</Template>
  <TotalTime>34</TotalTime>
  <Pages>9</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Eka Putri</dc:creator>
  <cp:lastModifiedBy>Anita Eka Putri</cp:lastModifiedBy>
  <cp:revision>2</cp:revision>
  <cp:lastPrinted>2019-04-25T09:50:00Z</cp:lastPrinted>
  <dcterms:created xsi:type="dcterms:W3CDTF">2019-11-28T06:56:00Z</dcterms:created>
  <dcterms:modified xsi:type="dcterms:W3CDTF">2019-11-28T07:46:00Z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