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74" w:rsidRPr="00FA1702" w:rsidRDefault="00E64788" w:rsidP="006343E3">
      <w:pPr>
        <w:pStyle w:val="IEEETitle"/>
        <w:spacing w:after="240"/>
        <w:rPr>
          <w:b/>
          <w:sz w:val="40"/>
          <w:lang w:val="en-GB"/>
        </w:rPr>
      </w:pPr>
      <w:r>
        <w:rPr>
          <w:rStyle w:val="shorttext"/>
          <w:b/>
          <w:sz w:val="40"/>
          <w:shd w:val="clear" w:color="auto" w:fill="FFFFFF"/>
          <w:lang w:val="en-GB"/>
        </w:rPr>
        <w:t>Simulation Regresi Analisis “</w:t>
      </w:r>
      <w:r w:rsidR="00FA1702">
        <w:rPr>
          <w:rStyle w:val="shorttext"/>
          <w:b/>
          <w:sz w:val="40"/>
          <w:shd w:val="clear" w:color="auto" w:fill="FFFFFF"/>
          <w:lang w:val="en-GB"/>
        </w:rPr>
        <w:t xml:space="preserve">Dampak Merdeka Belajar Kampus Merdeka Pada </w:t>
      </w:r>
      <w:r w:rsidR="00E70CDC">
        <w:rPr>
          <w:rStyle w:val="shorttext"/>
          <w:b/>
          <w:sz w:val="40"/>
          <w:shd w:val="clear" w:color="auto" w:fill="FFFFFF"/>
          <w:lang w:val="en-GB"/>
        </w:rPr>
        <w:t>Universitas Karyadarma Kupang Nusa Tenggara Timur</w:t>
      </w:r>
      <w:bookmarkStart w:id="0" w:name="_GoBack"/>
      <w:bookmarkEnd w:id="0"/>
      <w:r>
        <w:rPr>
          <w:rStyle w:val="shorttext"/>
          <w:b/>
          <w:sz w:val="40"/>
          <w:shd w:val="clear" w:color="auto" w:fill="FFFFFF"/>
          <w:lang w:val="en-GB"/>
        </w:rPr>
        <w:t>”</w:t>
      </w:r>
    </w:p>
    <w:p w:rsidR="005B3934" w:rsidRPr="00AB2575" w:rsidRDefault="00E64788" w:rsidP="005B3934">
      <w:pPr>
        <w:jc w:val="center"/>
        <w:rPr>
          <w:b/>
          <w:bCs/>
        </w:rPr>
      </w:pPr>
      <w:r w:rsidRPr="00E64788">
        <w:rPr>
          <w:b/>
          <w:shd w:val="clear" w:color="auto" w:fill="FFFFFF"/>
        </w:rPr>
        <w:t>DEP Nggadas</w:t>
      </w:r>
      <w:r w:rsidR="005B3934" w:rsidRPr="00AB2575">
        <w:rPr>
          <w:b/>
          <w:bCs/>
        </w:rPr>
        <w:t>*</w:t>
      </w:r>
      <w:r w:rsidR="005B3934" w:rsidRPr="00AB2575">
        <w:rPr>
          <w:b/>
          <w:bCs/>
          <w:lang w:val="id-ID"/>
        </w:rPr>
        <w:t xml:space="preserve">, </w:t>
      </w:r>
      <w:r w:rsidR="00681309">
        <w:rPr>
          <w:b/>
          <w:bCs/>
          <w:lang w:val="en-GB"/>
        </w:rPr>
        <w:t xml:space="preserve">Hery </w:t>
      </w:r>
      <w:r w:rsidR="00FA1702">
        <w:rPr>
          <w:b/>
          <w:bCs/>
          <w:lang w:val="en-US"/>
        </w:rPr>
        <w:t>W</w:t>
      </w:r>
      <w:r w:rsidR="00681309">
        <w:rPr>
          <w:b/>
          <w:bCs/>
          <w:lang w:val="en-US"/>
        </w:rPr>
        <w:t>adu</w:t>
      </w:r>
      <w:r w:rsidR="005B3934" w:rsidRPr="00AB2575">
        <w:rPr>
          <w:b/>
          <w:bCs/>
        </w:rPr>
        <w:t>**</w:t>
      </w:r>
      <w:r w:rsidR="005B3934" w:rsidRPr="00AB2575">
        <w:rPr>
          <w:b/>
          <w:bCs/>
          <w:lang w:val="id-ID"/>
        </w:rPr>
        <w:t xml:space="preserve">, </w:t>
      </w:r>
      <w:r w:rsidR="00FA1702">
        <w:rPr>
          <w:b/>
          <w:bCs/>
          <w:lang w:val="en-US"/>
        </w:rPr>
        <w:t xml:space="preserve">Nenabu G </w:t>
      </w:r>
      <w:r w:rsidR="005B3934" w:rsidRPr="00AB2575">
        <w:rPr>
          <w:b/>
          <w:bCs/>
        </w:rPr>
        <w:t>*</w:t>
      </w:r>
      <w:r>
        <w:rPr>
          <w:b/>
          <w:bCs/>
        </w:rPr>
        <w:t>*</w:t>
      </w:r>
      <w:r w:rsidR="00AB2575">
        <w:rPr>
          <w:b/>
          <w:bCs/>
        </w:rPr>
        <w:t>*</w:t>
      </w:r>
      <w:r w:rsidR="00FA1702">
        <w:rPr>
          <w:b/>
          <w:bCs/>
        </w:rPr>
        <w:t xml:space="preserve">, </w:t>
      </w:r>
      <w:r w:rsidR="00FA1702">
        <w:rPr>
          <w:b/>
          <w:bCs/>
          <w:lang w:val="en-US"/>
        </w:rPr>
        <w:t>Liliweri A*</w:t>
      </w:r>
      <w:r w:rsidR="00FA1702" w:rsidRPr="00AB2575">
        <w:rPr>
          <w:b/>
          <w:bCs/>
        </w:rPr>
        <w:t>*</w:t>
      </w:r>
      <w:r w:rsidR="00FA1702">
        <w:rPr>
          <w:b/>
          <w:bCs/>
        </w:rPr>
        <w:t xml:space="preserve">*, </w:t>
      </w:r>
      <w:r w:rsidR="00FA1702" w:rsidRPr="00FA1702">
        <w:rPr>
          <w:b/>
          <w:shd w:val="clear" w:color="auto" w:fill="FFFFFF"/>
        </w:rPr>
        <w:t>ND Astawa</w:t>
      </w:r>
      <w:r w:rsidR="00FA1702">
        <w:rPr>
          <w:b/>
          <w:shd w:val="clear" w:color="auto" w:fill="FFFFFF"/>
        </w:rPr>
        <w:t>***</w:t>
      </w:r>
    </w:p>
    <w:p w:rsidR="005B3934" w:rsidRDefault="005B3934" w:rsidP="005B3934">
      <w:pPr>
        <w:jc w:val="center"/>
        <w:rPr>
          <w:sz w:val="18"/>
          <w:szCs w:val="18"/>
        </w:rPr>
      </w:pPr>
      <w:r>
        <w:rPr>
          <w:sz w:val="18"/>
          <w:szCs w:val="18"/>
        </w:rPr>
        <w:t xml:space="preserve">* </w:t>
      </w:r>
      <w:r w:rsidR="00AB2575">
        <w:rPr>
          <w:sz w:val="18"/>
          <w:szCs w:val="18"/>
        </w:rPr>
        <w:t xml:space="preserve">Pendidikan </w:t>
      </w:r>
      <w:r w:rsidR="005376F4" w:rsidRPr="005376F4">
        <w:rPr>
          <w:sz w:val="18"/>
          <w:szCs w:val="18"/>
        </w:rPr>
        <w:t>Pendidikan Sains/IPA</w:t>
      </w:r>
      <w:r w:rsidRPr="00E2599A">
        <w:rPr>
          <w:sz w:val="18"/>
          <w:szCs w:val="18"/>
        </w:rPr>
        <w:t>,</w:t>
      </w:r>
      <w:r>
        <w:rPr>
          <w:sz w:val="18"/>
          <w:szCs w:val="18"/>
        </w:rPr>
        <w:t xml:space="preserve"> </w:t>
      </w:r>
      <w:r w:rsidR="005376F4">
        <w:rPr>
          <w:sz w:val="18"/>
          <w:szCs w:val="18"/>
        </w:rPr>
        <w:t xml:space="preserve">PGSD </w:t>
      </w:r>
      <w:r w:rsidR="00FA1702">
        <w:rPr>
          <w:sz w:val="18"/>
          <w:szCs w:val="18"/>
        </w:rPr>
        <w:t>Universitas Karyadarma Kupang</w:t>
      </w:r>
      <w:r>
        <w:rPr>
          <w:sz w:val="18"/>
          <w:szCs w:val="18"/>
        </w:rPr>
        <w:t xml:space="preserve"> </w:t>
      </w:r>
    </w:p>
    <w:p w:rsidR="00D41274" w:rsidRDefault="005B3934" w:rsidP="005B3934">
      <w:pPr>
        <w:jc w:val="center"/>
        <w:rPr>
          <w:sz w:val="18"/>
          <w:szCs w:val="18"/>
        </w:rPr>
      </w:pPr>
      <w:r>
        <w:rPr>
          <w:sz w:val="18"/>
          <w:szCs w:val="18"/>
        </w:rPr>
        <w:t xml:space="preserve">** </w:t>
      </w:r>
      <w:r w:rsidR="00E64788">
        <w:rPr>
          <w:sz w:val="18"/>
          <w:szCs w:val="18"/>
        </w:rPr>
        <w:t>Manajemen</w:t>
      </w:r>
      <w:r>
        <w:rPr>
          <w:sz w:val="18"/>
          <w:szCs w:val="18"/>
        </w:rPr>
        <w:t xml:space="preserve">, </w:t>
      </w:r>
      <w:r w:rsidR="00E64788">
        <w:rPr>
          <w:sz w:val="18"/>
          <w:szCs w:val="18"/>
        </w:rPr>
        <w:t>Universitas Karyadarma Kupang</w:t>
      </w:r>
    </w:p>
    <w:p w:rsidR="00E64788" w:rsidRDefault="00E64788" w:rsidP="00E64788">
      <w:pPr>
        <w:jc w:val="center"/>
        <w:rPr>
          <w:sz w:val="18"/>
          <w:szCs w:val="18"/>
        </w:rPr>
      </w:pPr>
      <w:r>
        <w:rPr>
          <w:sz w:val="18"/>
          <w:szCs w:val="18"/>
        </w:rPr>
        <w:t>*** Manajemen, Universitas Karyadarma Kupang</w:t>
      </w:r>
    </w:p>
    <w:p w:rsidR="00E64788" w:rsidRDefault="00E64788" w:rsidP="00E64788">
      <w:pPr>
        <w:jc w:val="center"/>
        <w:rPr>
          <w:sz w:val="18"/>
          <w:szCs w:val="18"/>
        </w:rPr>
      </w:pPr>
      <w:r>
        <w:rPr>
          <w:sz w:val="18"/>
          <w:szCs w:val="18"/>
        </w:rPr>
        <w:t>*** Ilmu Komunikasi, Universitas Nusa Cendana Kupang</w:t>
      </w:r>
    </w:p>
    <w:p w:rsidR="00E64788" w:rsidRDefault="00E64788" w:rsidP="00610B9E">
      <w:pPr>
        <w:jc w:val="center"/>
        <w:rPr>
          <w:sz w:val="18"/>
          <w:szCs w:val="18"/>
        </w:rPr>
      </w:pPr>
      <w:r>
        <w:rPr>
          <w:sz w:val="18"/>
          <w:szCs w:val="18"/>
        </w:rPr>
        <w:t xml:space="preserve">**** </w:t>
      </w:r>
      <w:r w:rsidR="00610B9E">
        <w:rPr>
          <w:sz w:val="18"/>
          <w:szCs w:val="18"/>
        </w:rPr>
        <w:t>Manajemen</w:t>
      </w:r>
      <w:r>
        <w:rPr>
          <w:sz w:val="18"/>
          <w:szCs w:val="18"/>
        </w:rPr>
        <w:t xml:space="preserve">, </w:t>
      </w:r>
      <w:r w:rsidR="00610B9E">
        <w:rPr>
          <w:sz w:val="18"/>
          <w:szCs w:val="18"/>
        </w:rPr>
        <w:t>Universitas Pendidikan Nasional</w:t>
      </w:r>
    </w:p>
    <w:p w:rsidR="00E64788" w:rsidRDefault="00E64788" w:rsidP="00E64788">
      <w:pPr>
        <w:jc w:val="center"/>
        <w:rPr>
          <w:sz w:val="18"/>
          <w:szCs w:val="18"/>
        </w:rPr>
      </w:pPr>
    </w:p>
    <w:p w:rsidR="00E64788" w:rsidRPr="005B3934" w:rsidRDefault="00E64788" w:rsidP="005B3934">
      <w:pPr>
        <w:jc w:val="center"/>
        <w:rPr>
          <w:lang w:val="en-US"/>
        </w:rPr>
      </w:pPr>
    </w:p>
    <w:p w:rsidR="00D41274" w:rsidRDefault="00D41274">
      <w:pPr>
        <w:sectPr w:rsidR="00D41274" w:rsidSect="00303687">
          <w:headerReference w:type="even" r:id="rId9"/>
          <w:headerReference w:type="default" r:id="rId10"/>
          <w:headerReference w:type="first" r:id="rId11"/>
          <w:footerReference w:type="first" r:id="rId12"/>
          <w:pgSz w:w="11906" w:h="16838"/>
          <w:pgMar w:top="1800" w:right="811" w:bottom="1843" w:left="811" w:header="567" w:footer="432" w:gutter="0"/>
          <w:cols w:space="708"/>
          <w:titlePg/>
          <w:docGrid w:linePitch="360"/>
        </w:sectPr>
      </w:pPr>
    </w:p>
    <w:p w:rsidR="009D3C51" w:rsidRPr="00971EBF" w:rsidRDefault="009D3C51" w:rsidP="007E34AA">
      <w:pPr>
        <w:pStyle w:val="IEEEAbtract"/>
        <w:ind w:left="1985" w:right="1779"/>
        <w:rPr>
          <w:lang w:val="id-ID"/>
        </w:rPr>
      </w:pPr>
    </w:p>
    <w:tbl>
      <w:tblPr>
        <w:tblStyle w:val="TableGrid"/>
        <w:tblW w:w="9672" w:type="dxa"/>
        <w:jc w:val="center"/>
        <w:tblInd w:w="108" w:type="dxa"/>
        <w:tblLook w:val="04A0" w:firstRow="1" w:lastRow="0" w:firstColumn="1" w:lastColumn="0" w:noHBand="0" w:noVBand="1"/>
      </w:tblPr>
      <w:tblGrid>
        <w:gridCol w:w="2802"/>
        <w:gridCol w:w="283"/>
        <w:gridCol w:w="6587"/>
      </w:tblGrid>
      <w:tr w:rsidR="009507C0" w:rsidRPr="00521ED0" w:rsidTr="00721E2E">
        <w:trPr>
          <w:trHeight w:val="135"/>
          <w:jc w:val="center"/>
        </w:trPr>
        <w:tc>
          <w:tcPr>
            <w:tcW w:w="2802" w:type="dxa"/>
            <w:tcBorders>
              <w:top w:val="double" w:sz="4" w:space="0" w:color="auto"/>
              <w:left w:val="nil"/>
              <w:bottom w:val="single" w:sz="4" w:space="0" w:color="auto"/>
              <w:right w:val="nil"/>
            </w:tcBorders>
            <w:vAlign w:val="center"/>
          </w:tcPr>
          <w:p w:rsidR="009507C0" w:rsidRPr="00521ED0" w:rsidRDefault="00521ED0" w:rsidP="00521ED0">
            <w:pPr>
              <w:spacing w:before="120"/>
              <w:rPr>
                <w:b/>
                <w:sz w:val="18"/>
                <w:szCs w:val="18"/>
              </w:rPr>
            </w:pPr>
            <w:r w:rsidRPr="00521ED0">
              <w:rPr>
                <w:b/>
                <w:sz w:val="18"/>
                <w:szCs w:val="18"/>
              </w:rPr>
              <w:t>INFO ARTIKEL</w:t>
            </w:r>
          </w:p>
        </w:tc>
        <w:tc>
          <w:tcPr>
            <w:tcW w:w="283" w:type="dxa"/>
            <w:tcBorders>
              <w:top w:val="double" w:sz="4" w:space="0" w:color="auto"/>
              <w:left w:val="nil"/>
              <w:bottom w:val="nil"/>
              <w:right w:val="nil"/>
            </w:tcBorders>
            <w:vAlign w:val="center"/>
          </w:tcPr>
          <w:p w:rsidR="009507C0" w:rsidRPr="00521ED0" w:rsidRDefault="009507C0" w:rsidP="00521ED0">
            <w:pPr>
              <w:spacing w:before="120"/>
              <w:rPr>
                <w:sz w:val="18"/>
                <w:szCs w:val="18"/>
              </w:rPr>
            </w:pPr>
          </w:p>
        </w:tc>
        <w:tc>
          <w:tcPr>
            <w:tcW w:w="6587" w:type="dxa"/>
            <w:tcBorders>
              <w:top w:val="double" w:sz="4" w:space="0" w:color="auto"/>
              <w:left w:val="nil"/>
              <w:bottom w:val="single" w:sz="4" w:space="0" w:color="auto"/>
              <w:right w:val="nil"/>
            </w:tcBorders>
            <w:vAlign w:val="center"/>
          </w:tcPr>
          <w:p w:rsidR="009507C0" w:rsidRPr="00521ED0" w:rsidRDefault="009507C0" w:rsidP="00521ED0">
            <w:pPr>
              <w:spacing w:before="120"/>
              <w:jc w:val="center"/>
              <w:rPr>
                <w:color w:val="000000"/>
                <w:sz w:val="18"/>
                <w:szCs w:val="18"/>
              </w:rPr>
            </w:pPr>
            <w:r w:rsidRPr="00521ED0">
              <w:rPr>
                <w:b/>
                <w:bCs/>
                <w:iCs/>
                <w:color w:val="000000"/>
                <w:sz w:val="18"/>
                <w:szCs w:val="18"/>
              </w:rPr>
              <w:t>ABSTRA</w:t>
            </w:r>
            <w:r w:rsidR="00521ED0">
              <w:rPr>
                <w:b/>
                <w:bCs/>
                <w:iCs/>
                <w:color w:val="000000"/>
                <w:sz w:val="18"/>
                <w:szCs w:val="18"/>
              </w:rPr>
              <w:t>K</w:t>
            </w:r>
          </w:p>
        </w:tc>
      </w:tr>
      <w:tr w:rsidR="00521ED0" w:rsidRPr="00521ED0" w:rsidTr="00721E2E">
        <w:trPr>
          <w:trHeight w:val="1268"/>
          <w:jc w:val="center"/>
        </w:trPr>
        <w:tc>
          <w:tcPr>
            <w:tcW w:w="2802" w:type="dxa"/>
            <w:tcBorders>
              <w:top w:val="single" w:sz="4" w:space="0" w:color="auto"/>
              <w:left w:val="nil"/>
              <w:bottom w:val="single" w:sz="4" w:space="0" w:color="auto"/>
              <w:right w:val="nil"/>
            </w:tcBorders>
          </w:tcPr>
          <w:p w:rsidR="00521ED0" w:rsidRPr="00521ED0" w:rsidRDefault="00521ED0" w:rsidP="008A1B58">
            <w:pPr>
              <w:spacing w:before="120" w:after="120"/>
              <w:jc w:val="both"/>
              <w:rPr>
                <w:b/>
                <w:i/>
                <w:sz w:val="18"/>
                <w:szCs w:val="18"/>
              </w:rPr>
            </w:pPr>
            <w:r w:rsidRPr="00521ED0">
              <w:rPr>
                <w:b/>
                <w:i/>
                <w:sz w:val="18"/>
                <w:szCs w:val="18"/>
              </w:rPr>
              <w:t>Riwayat Artikel:</w:t>
            </w:r>
          </w:p>
          <w:p w:rsidR="00521ED0" w:rsidRPr="00521ED0" w:rsidRDefault="005B3934" w:rsidP="008A1B58">
            <w:pPr>
              <w:jc w:val="both"/>
              <w:rPr>
                <w:sz w:val="18"/>
                <w:szCs w:val="18"/>
              </w:rPr>
            </w:pPr>
            <w:r>
              <w:rPr>
                <w:sz w:val="18"/>
                <w:szCs w:val="18"/>
              </w:rPr>
              <w:t>Diterima</w:t>
            </w:r>
            <w:r w:rsidR="00A87305">
              <w:rPr>
                <w:sz w:val="18"/>
                <w:szCs w:val="18"/>
              </w:rPr>
              <w:t>:</w:t>
            </w:r>
            <w:r w:rsidR="00521ED0" w:rsidRPr="00521ED0">
              <w:rPr>
                <w:sz w:val="18"/>
                <w:szCs w:val="18"/>
              </w:rPr>
              <w:t xml:space="preserve"> </w:t>
            </w:r>
            <w:r w:rsidR="00A87305">
              <w:rPr>
                <w:sz w:val="18"/>
                <w:szCs w:val="18"/>
              </w:rPr>
              <w:t>Tgl-Bln-Thn</w:t>
            </w:r>
          </w:p>
          <w:p w:rsidR="00521ED0" w:rsidRPr="00521ED0" w:rsidRDefault="005B3934" w:rsidP="008A1B58">
            <w:pPr>
              <w:jc w:val="both"/>
              <w:rPr>
                <w:sz w:val="18"/>
                <w:szCs w:val="18"/>
              </w:rPr>
            </w:pPr>
            <w:r>
              <w:rPr>
                <w:sz w:val="18"/>
                <w:szCs w:val="18"/>
              </w:rPr>
              <w:t>Disetujui</w:t>
            </w:r>
            <w:r w:rsidR="00A87305">
              <w:rPr>
                <w:sz w:val="18"/>
                <w:szCs w:val="18"/>
              </w:rPr>
              <w:t>:</w:t>
            </w:r>
            <w:r w:rsidR="00521ED0" w:rsidRPr="00521ED0">
              <w:rPr>
                <w:sz w:val="18"/>
                <w:szCs w:val="18"/>
              </w:rPr>
              <w:t xml:space="preserve"> </w:t>
            </w:r>
            <w:r w:rsidR="00A87305">
              <w:rPr>
                <w:sz w:val="18"/>
                <w:szCs w:val="18"/>
              </w:rPr>
              <w:t>Tgl-Bln-Thn</w:t>
            </w:r>
          </w:p>
          <w:p w:rsidR="00521ED0" w:rsidRPr="00521ED0" w:rsidRDefault="00521ED0" w:rsidP="008A1B58">
            <w:pPr>
              <w:jc w:val="both"/>
              <w:rPr>
                <w:sz w:val="18"/>
                <w:szCs w:val="18"/>
              </w:rPr>
            </w:pPr>
          </w:p>
        </w:tc>
        <w:tc>
          <w:tcPr>
            <w:tcW w:w="283" w:type="dxa"/>
            <w:vMerge w:val="restart"/>
            <w:tcBorders>
              <w:top w:val="nil"/>
              <w:left w:val="nil"/>
              <w:bottom w:val="nil"/>
              <w:right w:val="nil"/>
            </w:tcBorders>
          </w:tcPr>
          <w:p w:rsidR="00521ED0" w:rsidRPr="00521ED0" w:rsidRDefault="00521ED0" w:rsidP="008A1B58">
            <w:pPr>
              <w:spacing w:before="120"/>
              <w:jc w:val="both"/>
              <w:rPr>
                <w:sz w:val="18"/>
                <w:szCs w:val="18"/>
              </w:rPr>
            </w:pPr>
          </w:p>
        </w:tc>
        <w:tc>
          <w:tcPr>
            <w:tcW w:w="6587" w:type="dxa"/>
            <w:vMerge w:val="restart"/>
            <w:tcBorders>
              <w:top w:val="single" w:sz="4" w:space="0" w:color="auto"/>
              <w:left w:val="nil"/>
              <w:right w:val="nil"/>
            </w:tcBorders>
          </w:tcPr>
          <w:p w:rsidR="00521ED0" w:rsidRPr="004253ED" w:rsidRDefault="00521ED0" w:rsidP="00F216AB">
            <w:pPr>
              <w:spacing w:before="120" w:after="240"/>
              <w:jc w:val="both"/>
              <w:rPr>
                <w:sz w:val="18"/>
                <w:szCs w:val="18"/>
              </w:rPr>
            </w:pPr>
            <w:r w:rsidRPr="004253ED">
              <w:rPr>
                <w:b/>
                <w:sz w:val="18"/>
                <w:szCs w:val="18"/>
                <w:lang w:val="en-US"/>
              </w:rPr>
              <w:t>Abstract:</w:t>
            </w:r>
            <w:r w:rsidRPr="004253ED">
              <w:rPr>
                <w:sz w:val="18"/>
                <w:szCs w:val="18"/>
                <w:lang w:val="en-US"/>
              </w:rPr>
              <w:t xml:space="preserve"> </w:t>
            </w:r>
            <w:r w:rsidR="004253ED" w:rsidRPr="004253ED">
              <w:rPr>
                <w:sz w:val="18"/>
                <w:szCs w:val="18"/>
              </w:rPr>
              <w:t>The purpose of this research is to describe the impact of independent learning on an independent campus according to Permendikbud No. 3 of 2020 at Karyadarma University, Kupang. This research was carried out with the Survey Method. The subject of this research is the entire academic community of Karyadarma University Kupang which consists of Lecturers, Education Personnel and Students. The data collection techniques and instruments used in this research are survey techniques using online questionnaires developed by the Spada Dikti Team. The data obtained were analyzed using descriptive analysis techniques. The results of this study are the independent learning policy of an independent campus has an impact on increasing lecturer capacity, improving the learning process, fulfilling graduate learning outcomes, and increasing skills for students both hard skills and soft skills that are in accordance with the needs of graduates in the future as a provision to work after graduation.</w:t>
            </w:r>
          </w:p>
        </w:tc>
      </w:tr>
      <w:tr w:rsidR="00521ED0" w:rsidRPr="00521ED0" w:rsidTr="00721E2E">
        <w:trPr>
          <w:trHeight w:val="1482"/>
          <w:jc w:val="center"/>
        </w:trPr>
        <w:tc>
          <w:tcPr>
            <w:tcW w:w="2802" w:type="dxa"/>
            <w:tcBorders>
              <w:top w:val="single" w:sz="4" w:space="0" w:color="auto"/>
              <w:left w:val="nil"/>
              <w:bottom w:val="single" w:sz="4" w:space="0" w:color="auto"/>
              <w:right w:val="nil"/>
            </w:tcBorders>
          </w:tcPr>
          <w:p w:rsidR="00521ED0" w:rsidRPr="00521ED0" w:rsidRDefault="00521ED0" w:rsidP="008A1B58">
            <w:pPr>
              <w:spacing w:before="120" w:after="120"/>
              <w:jc w:val="both"/>
              <w:rPr>
                <w:b/>
                <w:i/>
                <w:sz w:val="18"/>
                <w:szCs w:val="18"/>
              </w:rPr>
            </w:pPr>
            <w:r w:rsidRPr="00521ED0">
              <w:rPr>
                <w:b/>
                <w:i/>
                <w:sz w:val="18"/>
                <w:szCs w:val="18"/>
              </w:rPr>
              <w:t>Kata kunci:</w:t>
            </w:r>
          </w:p>
          <w:p w:rsidR="00521ED0" w:rsidRPr="00521ED0" w:rsidRDefault="00610B9E" w:rsidP="008A1B58">
            <w:pPr>
              <w:jc w:val="both"/>
              <w:rPr>
                <w:sz w:val="18"/>
                <w:szCs w:val="18"/>
              </w:rPr>
            </w:pPr>
            <w:r>
              <w:rPr>
                <w:sz w:val="18"/>
                <w:szCs w:val="18"/>
              </w:rPr>
              <w:t xml:space="preserve">Dampak </w:t>
            </w:r>
          </w:p>
          <w:p w:rsidR="00521ED0" w:rsidRPr="00521ED0" w:rsidRDefault="00610B9E" w:rsidP="00521ED0">
            <w:pPr>
              <w:jc w:val="both"/>
              <w:rPr>
                <w:sz w:val="18"/>
                <w:szCs w:val="18"/>
              </w:rPr>
            </w:pPr>
            <w:r>
              <w:rPr>
                <w:sz w:val="18"/>
                <w:szCs w:val="18"/>
              </w:rPr>
              <w:t>Kebijakan</w:t>
            </w:r>
          </w:p>
          <w:p w:rsidR="00521ED0" w:rsidRPr="00521ED0" w:rsidRDefault="00610B9E" w:rsidP="00521ED0">
            <w:pPr>
              <w:jc w:val="both"/>
              <w:rPr>
                <w:sz w:val="18"/>
                <w:szCs w:val="18"/>
              </w:rPr>
            </w:pPr>
            <w:r>
              <w:rPr>
                <w:sz w:val="18"/>
                <w:szCs w:val="18"/>
              </w:rPr>
              <w:t>Merdeka Belajar Kampus Merdeka</w:t>
            </w:r>
          </w:p>
          <w:p w:rsidR="00521ED0" w:rsidRPr="00521ED0" w:rsidRDefault="00610B9E" w:rsidP="008A1B58">
            <w:pPr>
              <w:jc w:val="both"/>
              <w:rPr>
                <w:b/>
                <w:i/>
                <w:sz w:val="18"/>
                <w:szCs w:val="18"/>
              </w:rPr>
            </w:pPr>
            <w:r>
              <w:rPr>
                <w:sz w:val="18"/>
                <w:szCs w:val="18"/>
              </w:rPr>
              <w:t>Perguruan Tinggi</w:t>
            </w:r>
          </w:p>
        </w:tc>
        <w:tc>
          <w:tcPr>
            <w:tcW w:w="283" w:type="dxa"/>
            <w:vMerge/>
            <w:tcBorders>
              <w:top w:val="nil"/>
              <w:left w:val="nil"/>
              <w:bottom w:val="nil"/>
              <w:right w:val="nil"/>
            </w:tcBorders>
          </w:tcPr>
          <w:p w:rsidR="00521ED0" w:rsidRPr="00521ED0" w:rsidRDefault="00521ED0" w:rsidP="008A1B58">
            <w:pPr>
              <w:spacing w:before="120"/>
              <w:jc w:val="both"/>
              <w:rPr>
                <w:sz w:val="18"/>
                <w:szCs w:val="18"/>
              </w:rPr>
            </w:pPr>
          </w:p>
        </w:tc>
        <w:tc>
          <w:tcPr>
            <w:tcW w:w="6587" w:type="dxa"/>
            <w:vMerge/>
            <w:tcBorders>
              <w:left w:val="nil"/>
              <w:bottom w:val="single" w:sz="4" w:space="0" w:color="auto"/>
              <w:right w:val="nil"/>
            </w:tcBorders>
          </w:tcPr>
          <w:p w:rsidR="00521ED0" w:rsidRPr="00521ED0" w:rsidRDefault="00521ED0" w:rsidP="008A1B58">
            <w:pPr>
              <w:spacing w:before="120"/>
              <w:jc w:val="both"/>
              <w:rPr>
                <w:iCs/>
                <w:color w:val="000000"/>
                <w:sz w:val="18"/>
                <w:szCs w:val="18"/>
              </w:rPr>
            </w:pPr>
          </w:p>
        </w:tc>
      </w:tr>
      <w:tr w:rsidR="009507C0" w:rsidRPr="00521ED0" w:rsidTr="00721E2E">
        <w:trPr>
          <w:jc w:val="center"/>
        </w:trPr>
        <w:tc>
          <w:tcPr>
            <w:tcW w:w="9672" w:type="dxa"/>
            <w:gridSpan w:val="3"/>
            <w:tcBorders>
              <w:top w:val="nil"/>
              <w:left w:val="nil"/>
              <w:bottom w:val="double" w:sz="4" w:space="0" w:color="auto"/>
              <w:right w:val="nil"/>
            </w:tcBorders>
          </w:tcPr>
          <w:p w:rsidR="009507C0" w:rsidRPr="00521ED0" w:rsidRDefault="009507C0" w:rsidP="00521ED0">
            <w:pPr>
              <w:spacing w:after="120"/>
              <w:rPr>
                <w:b/>
                <w:i/>
                <w:sz w:val="18"/>
                <w:szCs w:val="18"/>
              </w:rPr>
            </w:pPr>
            <w:r w:rsidRPr="00521ED0">
              <w:rPr>
                <w:b/>
                <w:i/>
                <w:sz w:val="18"/>
                <w:szCs w:val="18"/>
              </w:rPr>
              <w:t>Alamat Korespondensi:</w:t>
            </w:r>
          </w:p>
          <w:p w:rsidR="009507C0" w:rsidRPr="004253ED" w:rsidRDefault="004253ED" w:rsidP="008A1B58">
            <w:pPr>
              <w:rPr>
                <w:sz w:val="18"/>
                <w:szCs w:val="18"/>
              </w:rPr>
            </w:pPr>
            <w:r w:rsidRPr="004253ED">
              <w:rPr>
                <w:sz w:val="18"/>
                <w:szCs w:val="18"/>
                <w:shd w:val="clear" w:color="auto" w:fill="FFFFFF"/>
              </w:rPr>
              <w:t>DEP Nggadas</w:t>
            </w:r>
            <w:r w:rsidR="009507C0" w:rsidRPr="004253ED">
              <w:rPr>
                <w:sz w:val="18"/>
                <w:szCs w:val="18"/>
              </w:rPr>
              <w:t xml:space="preserve">, </w:t>
            </w:r>
          </w:p>
          <w:p w:rsidR="009507C0" w:rsidRPr="00521ED0" w:rsidRDefault="004253ED" w:rsidP="008A1B58">
            <w:pPr>
              <w:rPr>
                <w:sz w:val="18"/>
                <w:szCs w:val="18"/>
              </w:rPr>
            </w:pPr>
            <w:r>
              <w:rPr>
                <w:sz w:val="18"/>
                <w:szCs w:val="18"/>
              </w:rPr>
              <w:t>Pendidikan Guru Sekolah Dasar</w:t>
            </w:r>
          </w:p>
          <w:p w:rsidR="009507C0" w:rsidRPr="00521ED0" w:rsidRDefault="004253ED" w:rsidP="008A1B58">
            <w:pPr>
              <w:rPr>
                <w:sz w:val="18"/>
                <w:szCs w:val="18"/>
              </w:rPr>
            </w:pPr>
            <w:r>
              <w:rPr>
                <w:sz w:val="18"/>
                <w:szCs w:val="18"/>
              </w:rPr>
              <w:t>Universitas Karyadarma Kupang</w:t>
            </w:r>
          </w:p>
          <w:p w:rsidR="009507C0" w:rsidRPr="00521ED0" w:rsidRDefault="004253ED" w:rsidP="008A1B58">
            <w:pPr>
              <w:rPr>
                <w:sz w:val="18"/>
                <w:szCs w:val="18"/>
              </w:rPr>
            </w:pPr>
            <w:r>
              <w:rPr>
                <w:sz w:val="18"/>
                <w:szCs w:val="18"/>
              </w:rPr>
              <w:t>Jl. Advokat No. 20 Kel. Naikoten I Kec. Kota Raja</w:t>
            </w:r>
          </w:p>
          <w:p w:rsidR="009507C0" w:rsidRPr="00521ED0" w:rsidRDefault="009507C0" w:rsidP="004253ED">
            <w:pPr>
              <w:rPr>
                <w:color w:val="000000"/>
                <w:sz w:val="18"/>
                <w:szCs w:val="18"/>
              </w:rPr>
            </w:pPr>
            <w:r w:rsidRPr="00521ED0">
              <w:rPr>
                <w:sz w:val="18"/>
                <w:szCs w:val="18"/>
              </w:rPr>
              <w:t>E</w:t>
            </w:r>
            <w:r w:rsidR="005B3934">
              <w:rPr>
                <w:sz w:val="18"/>
                <w:szCs w:val="18"/>
              </w:rPr>
              <w:t>-</w:t>
            </w:r>
            <w:r w:rsidRPr="00521ED0">
              <w:rPr>
                <w:sz w:val="18"/>
                <w:szCs w:val="18"/>
              </w:rPr>
              <w:t xml:space="preserve">mail: </w:t>
            </w:r>
            <w:r w:rsidR="004253ED">
              <w:rPr>
                <w:sz w:val="18"/>
                <w:szCs w:val="18"/>
              </w:rPr>
              <w:t>undarmakupang1405@gmail.com</w:t>
            </w:r>
          </w:p>
        </w:tc>
      </w:tr>
    </w:tbl>
    <w:p w:rsidR="007E34AA" w:rsidRPr="00A66FC6" w:rsidRDefault="007E34AA" w:rsidP="007E34AA">
      <w:pPr>
        <w:pStyle w:val="IEEEParagraph"/>
        <w:rPr>
          <w:lang w:val="en-GB"/>
        </w:rPr>
        <w:sectPr w:rsidR="007E34AA" w:rsidRPr="00A66FC6" w:rsidSect="00E20C19">
          <w:type w:val="continuous"/>
          <w:pgSz w:w="11906" w:h="16838"/>
          <w:pgMar w:top="1077" w:right="811" w:bottom="2438" w:left="811" w:header="567" w:footer="432" w:gutter="0"/>
          <w:cols w:space="238"/>
          <w:docGrid w:linePitch="360"/>
        </w:sectPr>
      </w:pPr>
    </w:p>
    <w:p w:rsidR="00AD335D" w:rsidRPr="00131344" w:rsidRDefault="00AE1477" w:rsidP="00131344">
      <w:pPr>
        <w:pStyle w:val="IEEEHeading1"/>
        <w:numPr>
          <w:ilvl w:val="0"/>
          <w:numId w:val="0"/>
        </w:numPr>
        <w:rPr>
          <w:b/>
          <w:szCs w:val="20"/>
        </w:rPr>
      </w:pPr>
      <w:r>
        <w:rPr>
          <w:b/>
          <w:iCs/>
          <w:szCs w:val="20"/>
          <w:lang w:val="id-ID"/>
        </w:rPr>
        <w:lastRenderedPageBreak/>
        <w:t>LATAR BELAKANG</w:t>
      </w:r>
      <w:r w:rsidR="00131344" w:rsidRPr="00131344">
        <w:rPr>
          <w:b/>
          <w:szCs w:val="20"/>
          <w:lang w:val="id-ID"/>
        </w:rPr>
        <w:t xml:space="preserve"> </w:t>
      </w:r>
    </w:p>
    <w:p w:rsidR="002D432E" w:rsidRPr="0021153E" w:rsidRDefault="002D432E" w:rsidP="002D432E">
      <w:pPr>
        <w:ind w:right="-15"/>
        <w:jc w:val="both"/>
        <w:rPr>
          <w:sz w:val="20"/>
          <w:szCs w:val="20"/>
        </w:rPr>
      </w:pPr>
      <w:r w:rsidRPr="00E90603">
        <w:rPr>
          <w:sz w:val="20"/>
          <w:szCs w:val="20"/>
        </w:rPr>
        <w:t xml:space="preserve">Pelaksanaan kebijakan Merdeka Belajar diharapkan dapat terjadi transformasi pada persepsi masyarakat Indonesia tentang proses belajar mengajar bahwa belajar dapat dilakukan kapan saja, dimana saja, dari siapa saja dan tidak mengenal batasan </w:t>
      </w:r>
      <w:proofErr w:type="gramStart"/>
      <w:r w:rsidRPr="00E90603">
        <w:rPr>
          <w:sz w:val="20"/>
          <w:szCs w:val="20"/>
        </w:rPr>
        <w:t>usia</w:t>
      </w:r>
      <w:proofErr w:type="gramEnd"/>
      <w:r w:rsidRPr="00E90603">
        <w:rPr>
          <w:sz w:val="20"/>
          <w:szCs w:val="20"/>
        </w:rPr>
        <w:t xml:space="preserve"> maupun pekerjaan</w:t>
      </w:r>
      <w:r w:rsidR="00E90603" w:rsidRPr="00E90603">
        <w:rPr>
          <w:sz w:val="20"/>
          <w:szCs w:val="20"/>
        </w:rPr>
        <w:t xml:space="preserve">. </w:t>
      </w:r>
      <w:proofErr w:type="gramStart"/>
      <w:r w:rsidR="00E90603" w:rsidRPr="00E90603">
        <w:rPr>
          <w:sz w:val="20"/>
          <w:szCs w:val="20"/>
          <w:shd w:val="clear" w:color="auto" w:fill="FFFFFF"/>
          <w:lang w:val="en-GB"/>
        </w:rPr>
        <w:t>Perkembangan ilmu pengetahuan dan teknologi memberikan banyak perubahan pada berbagai aspek kehidupan.</w:t>
      </w:r>
      <w:proofErr w:type="gramEnd"/>
      <w:r w:rsidR="00E90603" w:rsidRPr="00E90603">
        <w:rPr>
          <w:sz w:val="20"/>
          <w:szCs w:val="20"/>
          <w:shd w:val="clear" w:color="auto" w:fill="FFFFFF"/>
          <w:lang w:val="en-GB"/>
        </w:rPr>
        <w:t xml:space="preserve"> </w:t>
      </w:r>
      <w:r w:rsidR="00E90603" w:rsidRPr="00E90603">
        <w:rPr>
          <w:sz w:val="20"/>
          <w:szCs w:val="20"/>
          <w:shd w:val="clear" w:color="auto" w:fill="FFFFFF"/>
        </w:rPr>
        <w:t>Menteri Pendidikan dan Kebudayaan Nadiem Anwar Makarim kembali melunc</w:t>
      </w:r>
      <w:r w:rsidR="00E90603">
        <w:rPr>
          <w:sz w:val="20"/>
          <w:szCs w:val="20"/>
          <w:shd w:val="clear" w:color="auto" w:fill="FFFFFF"/>
        </w:rPr>
        <w:t>urkan kebijakan Merdeka Belajar yang diberi</w:t>
      </w:r>
      <w:r w:rsidR="00E90603" w:rsidRPr="00E90603">
        <w:rPr>
          <w:sz w:val="20"/>
          <w:szCs w:val="20"/>
          <w:shd w:val="clear" w:color="auto" w:fill="FFFFFF"/>
        </w:rPr>
        <w:t xml:space="preserve"> </w:t>
      </w:r>
      <w:r w:rsidR="00E90603" w:rsidRPr="00E90603">
        <w:rPr>
          <w:sz w:val="20"/>
          <w:szCs w:val="20"/>
          <w:shd w:val="clear" w:color="auto" w:fill="FFFFFF"/>
          <w:lang w:val="en-GB"/>
        </w:rPr>
        <w:t xml:space="preserve">judul </w:t>
      </w:r>
      <w:r w:rsidR="00E90603" w:rsidRPr="00E90603">
        <w:rPr>
          <w:sz w:val="20"/>
          <w:szCs w:val="20"/>
          <w:shd w:val="clear" w:color="auto" w:fill="FFFFFF"/>
        </w:rPr>
        <w:t xml:space="preserve">Kampus Merdeka, </w:t>
      </w:r>
      <w:r w:rsidR="00E90603" w:rsidRPr="00E90603">
        <w:rPr>
          <w:sz w:val="20"/>
          <w:szCs w:val="20"/>
          <w:shd w:val="clear" w:color="auto" w:fill="FFFFFF"/>
          <w:lang w:val="en-GB"/>
        </w:rPr>
        <w:fldChar w:fldCharType="begin" w:fldLock="1"/>
      </w:r>
      <w:r w:rsidR="00E90603" w:rsidRPr="00E90603">
        <w:rPr>
          <w:sz w:val="20"/>
          <w:szCs w:val="20"/>
          <w:shd w:val="clear" w:color="auto" w:fill="FFFFFF"/>
          <w:lang w:val="en-GB"/>
        </w:rPr>
        <w:instrText>ADDIN CSL_CITATION {"citationItems":[{"id":"ITEM-1","itemData":{"abstract":"Abstract Menteri Pendidikan dan Kebudayaan (Mendikbud) Nadiem Anwar Makarim kembali meluncurkan kebijakan Merdeka Belajar. Diberi tajuk Kampus Merdeka, kali ini, terdapat empat penyesuaian kebijakan di lingkup pendidikan tinggi. Kebijakan pertama …","author":[{"dropping-particle":"","family":"Nizam","given":"","non-dropping-particle":"","parse-names":false,"suffix":""}],"container-title":"Kementerian Pendidikan dan Kebudayaan","id":"ITEM-1","issued":{"date-parts":[["2020"]]},"title":"Kampus Merdeka, merdeka belajar bagi mahasiswa","type":"article-journal"},"uris":["http://www.mendeley.com/documents/?uuid=290a0f58-f162-3978-9628-2824f104114b"]}],"mendeley":{"formattedCitation":"(Nizam 2020)","plainTextFormattedCitation":"(Nizam 2020)","previouslyFormattedCitation":"(Nizam 2020)"},"properties":{"noteIndex":0},"schema":"https://github.com/citation-style-language/schema/raw/master/csl-citation.json"}</w:instrText>
      </w:r>
      <w:r w:rsidR="00E90603" w:rsidRPr="00E90603">
        <w:rPr>
          <w:sz w:val="20"/>
          <w:szCs w:val="20"/>
          <w:shd w:val="clear" w:color="auto" w:fill="FFFFFF"/>
          <w:lang w:val="en-GB"/>
        </w:rPr>
        <w:fldChar w:fldCharType="separate"/>
      </w:r>
      <w:r w:rsidR="00E90603" w:rsidRPr="00E90603">
        <w:rPr>
          <w:noProof/>
          <w:sz w:val="20"/>
          <w:szCs w:val="20"/>
          <w:shd w:val="clear" w:color="auto" w:fill="FFFFFF"/>
          <w:lang w:val="en-GB"/>
        </w:rPr>
        <w:t>(Nizam 2020)</w:t>
      </w:r>
      <w:r w:rsidR="00E90603" w:rsidRPr="00E90603">
        <w:rPr>
          <w:sz w:val="20"/>
          <w:szCs w:val="20"/>
          <w:shd w:val="clear" w:color="auto" w:fill="FFFFFF"/>
          <w:lang w:val="en-GB"/>
        </w:rPr>
        <w:fldChar w:fldCharType="end"/>
      </w:r>
      <w:r w:rsidR="00E90603" w:rsidRPr="00E90603">
        <w:rPr>
          <w:sz w:val="20"/>
          <w:szCs w:val="20"/>
          <w:shd w:val="clear" w:color="auto" w:fill="FFFFFF"/>
          <w:lang w:val="en-GB"/>
        </w:rPr>
        <w:t>.</w:t>
      </w:r>
      <w:r w:rsidR="00E90603">
        <w:rPr>
          <w:sz w:val="20"/>
          <w:szCs w:val="20"/>
        </w:rPr>
        <w:t xml:space="preserve"> </w:t>
      </w:r>
      <w:r w:rsidR="0046631E" w:rsidRPr="0021153E">
        <w:rPr>
          <w:sz w:val="20"/>
          <w:szCs w:val="20"/>
        </w:rPr>
        <w:t xml:space="preserve">Kebijakan Merdeka Belajar di lembaga Perguruan Tinggi dikenal dengan </w:t>
      </w:r>
      <w:proofErr w:type="gramStart"/>
      <w:r w:rsidR="0046631E" w:rsidRPr="0021153E">
        <w:rPr>
          <w:sz w:val="20"/>
          <w:szCs w:val="20"/>
        </w:rPr>
        <w:t>nama</w:t>
      </w:r>
      <w:proofErr w:type="gramEnd"/>
      <w:r w:rsidR="0046631E" w:rsidRPr="0021153E">
        <w:rPr>
          <w:sz w:val="20"/>
          <w:szCs w:val="20"/>
        </w:rPr>
        <w:t xml:space="preserve"> Merdeka Belajar Kampus Merdeka </w:t>
      </w:r>
      <w:r w:rsidR="0046631E" w:rsidRPr="0021153E">
        <w:rPr>
          <w:color w:val="222222"/>
          <w:sz w:val="20"/>
          <w:szCs w:val="20"/>
          <w:shd w:val="clear" w:color="auto" w:fill="FFFFFF"/>
        </w:rPr>
        <w:t>Tohir, M. (2020)</w:t>
      </w:r>
      <w:r w:rsidR="0046631E">
        <w:rPr>
          <w:sz w:val="20"/>
          <w:szCs w:val="20"/>
        </w:rPr>
        <w:t xml:space="preserve"> </w:t>
      </w:r>
      <w:r w:rsidR="00E90603" w:rsidRPr="00E90603">
        <w:rPr>
          <w:sz w:val="20"/>
          <w:szCs w:val="20"/>
        </w:rPr>
        <w:t xml:space="preserve">Merdeka memiliki esensi bahwa peserta didik nantinya akan memiliki kebebasan dalam berpikir baik secara individu ataupun kelompok, sehingga dimasa mendatang dapat melahirkan peserta didik yang unggul, kritis, kreatif, kolaboratif, inovatif, serta partisipasi. </w:t>
      </w:r>
      <w:r w:rsidR="00E90603" w:rsidRPr="0021153E">
        <w:rPr>
          <w:sz w:val="20"/>
          <w:szCs w:val="20"/>
        </w:rPr>
        <w:t xml:space="preserve">Harapannya dengan adanya program merdeka belajar akan ada keterlibatan peserta didik dalam pembelajaran akan semakin meningkat (Siregar </w:t>
      </w:r>
      <w:proofErr w:type="gramStart"/>
      <w:r w:rsidR="00E90603" w:rsidRPr="0021153E">
        <w:rPr>
          <w:sz w:val="20"/>
          <w:szCs w:val="20"/>
        </w:rPr>
        <w:t>dkk.,</w:t>
      </w:r>
      <w:proofErr w:type="gramEnd"/>
      <w:r w:rsidR="00E90603" w:rsidRPr="0021153E">
        <w:rPr>
          <w:sz w:val="20"/>
          <w:szCs w:val="20"/>
        </w:rPr>
        <w:t xml:space="preserve"> 2020)</w:t>
      </w:r>
      <w:r w:rsidR="00E90603" w:rsidRPr="0021153E">
        <w:rPr>
          <w:sz w:val="20"/>
          <w:szCs w:val="20"/>
          <w:shd w:val="clear" w:color="auto" w:fill="FFFFFF"/>
          <w:lang w:val="en-GB"/>
        </w:rPr>
        <w:t xml:space="preserve">. </w:t>
      </w:r>
      <w:r w:rsidR="0021153E" w:rsidRPr="0021153E">
        <w:rPr>
          <w:color w:val="222222"/>
          <w:sz w:val="20"/>
          <w:szCs w:val="20"/>
          <w:shd w:val="clear" w:color="auto" w:fill="FFFFFF"/>
        </w:rPr>
        <w:t xml:space="preserve">Merdeka Belajar: Kampus Merdeka </w:t>
      </w:r>
      <w:r w:rsidRPr="0021153E">
        <w:rPr>
          <w:sz w:val="20"/>
          <w:szCs w:val="20"/>
        </w:rPr>
        <w:t>Permendikbud Nomor 3 Tahun 2020 tenta</w:t>
      </w:r>
      <w:r w:rsidR="0021153E" w:rsidRPr="0021153E">
        <w:rPr>
          <w:sz w:val="20"/>
          <w:szCs w:val="20"/>
        </w:rPr>
        <w:t xml:space="preserve">ng Standar Nasional Pendidikan </w:t>
      </w:r>
      <w:r w:rsidR="0021153E" w:rsidRPr="0021153E">
        <w:rPr>
          <w:color w:val="222222"/>
          <w:sz w:val="20"/>
          <w:szCs w:val="20"/>
          <w:shd w:val="clear" w:color="auto" w:fill="FFFFFF"/>
        </w:rPr>
        <w:t>Kemendikbud, R. I. (2020).</w:t>
      </w:r>
    </w:p>
    <w:p w:rsidR="0074085C" w:rsidRPr="00E90603" w:rsidRDefault="002D432E" w:rsidP="002D432E">
      <w:pPr>
        <w:ind w:right="-15"/>
        <w:jc w:val="both"/>
        <w:rPr>
          <w:rStyle w:val="shorttext"/>
          <w:sz w:val="20"/>
          <w:szCs w:val="20"/>
        </w:rPr>
      </w:pPr>
      <w:r w:rsidRPr="002D432E">
        <w:rPr>
          <w:sz w:val="20"/>
          <w:szCs w:val="20"/>
        </w:rPr>
        <w:t xml:space="preserve">Universitas Karyadarma Kupang (yang selanjutnya disingkat Undarma Kupang) sebagai salah satu Lembaga Pendidikan Tinggi yang berada pada beranda NKRI- RDTL juga termasuk daerah Terdepan, Terluar, dan Tertinggal (3T), terpanggil untuk mengawal, melaksanakan, dan mewujudkan kebijakan Merdeka Belajar Kampus Merdeka. Undarma Kupang di tingkat Universitas, memfasilitasi hak bagi mahasiswa (dapat diambil atau tidak) untuk dapat mengambil SKS di luar perguruan tinggi paling lama 2 semester atau setara dengan 40 SKS serta dapat mengambil SKS di program studi yang berbeda di perguruan tinggi yang sama sebanyak 1 semester atau setara dengan 20 sks. Di tingkat fakultas, Undarma Kupang menyiapkan daftar mata kuliah yang bisa diambil mahasiswa lintas prodi serta menyiapkan dokumen kerja </w:t>
      </w:r>
      <w:proofErr w:type="gramStart"/>
      <w:r w:rsidRPr="002D432E">
        <w:rPr>
          <w:sz w:val="20"/>
          <w:szCs w:val="20"/>
        </w:rPr>
        <w:t>sama</w:t>
      </w:r>
      <w:proofErr w:type="gramEnd"/>
      <w:r w:rsidRPr="002D432E">
        <w:rPr>
          <w:sz w:val="20"/>
          <w:szCs w:val="20"/>
        </w:rPr>
        <w:t xml:space="preserve"> (MoU/MoA) dengan mitra yang relevan. Sementara pihak program studi (prodi), menyusun atau menyesuaikan kurikulum dengan model implementasi kampus merdeka, memfasilitasi mahasiswa yang akan mengambil pembelajaran lintas prodi dalam PT, menawarkan mata kuliah yang bisa </w:t>
      </w:r>
      <w:r w:rsidRPr="002D432E">
        <w:rPr>
          <w:sz w:val="20"/>
          <w:szCs w:val="20"/>
        </w:rPr>
        <w:lastRenderedPageBreak/>
        <w:t xml:space="preserve">diambil oleh mahasiswa di luar prodi dan luar PT beserta persyaratannya, dan melakukan ekuvalensi Mata Kuliah dengan kegiatan pembelajaran luar prodi dan luar PT. Selain itu, mahasiswa Undarma Kupang melaksanakan MBKM dengan cara merencanakan bersama dosen pembimbing akademik mengenal program mata kuliah/program yang akan diambil di luar prodi, mendaftar program kegiatan luar prodi, melengkapi persyaratan kegiatan luar prodi, termasuk mengikuti seleksi bila ada, dan mengikuti program kegiatan luar program studi sesuai dengan ketentuan pedoman akademik yang ada. Melalui Program-program experiental learning dengan jalur yang fleksibel diharapkan akan dapat memfasilitasi mahasiswa mengembangkan potensinya sesuai dengan passion dan bakatnya </w:t>
      </w:r>
      <w:r w:rsidR="00E90603">
        <w:rPr>
          <w:sz w:val="20"/>
          <w:szCs w:val="20"/>
        </w:rPr>
        <w:fldChar w:fldCharType="begin" w:fldLock="1"/>
      </w:r>
      <w:r w:rsidR="0046631E">
        <w:rPr>
          <w:sz w:val="20"/>
          <w:szCs w:val="20"/>
        </w:rPr>
        <w:instrText>ADDIN CSL_CITATION {"citationItems":[{"id":"ITEM-1","itemData":{"DOI":"10.24114/kjb.v9i2.18379","ISSN":"2301-5411","abstract":"Kebijakan Merdeka Belajar-Kampus Merdeka dikeluarkan oleh Menteri Pendidikan dan Kebudayaan Republik Indonesia, Nadiem Anwar Makarim. Kebijakan tersebut bertujuan untuk meningkatkan kompetensi lulusan, baik soft skills maupun hard skills , agar lebih siap dan relevan dengan kebutuhan zaman, menyiapkan lulusan sebagai pemimpin masa depan bangsa yang unggul dan berkepribadian. Program-program experiental learning dengan jalur yang fleksibel diharapkan akan dapat memfasilitasi mahasiswa mengembangkan potensinya sesuai dengan passion dan bakatnya. Jenis penelitian ini adalah kualitatif deskripsi. Data yang dianalisis ialah berupa Buku Panduan Merdeka Belajar-Kampus Merdeka terbitan Direktorat Jenderal Pendidikan Tinggi, Kementerian Pendidikan dan Kebudayaan (terbit tahun 2020) dan kegiatan pembelajaran di dalam Program Studi Pendidikan Bahasa dan Sastra Indonesia Fakultas Keguruan dan Ilmu Pendidikan Universitas Ahmad Dahlan, terutama pada TA 2019/2020. Hasil penelitian menunjukkan bahwa konsep Merdeka Belajar-Kampus Merdeka terwujud dalam delapan bentuk kegiatan pembelajaran, yaitu pertukaran pelajar, magang/praktik kerja, asistensi mengajar di satuan pendidikan, penelitian/riset, proyek kemanusiaan, kegiatan wirausaha, studi/proyek independen, dan membangun desa/kuliah kerja nyata tematik. Di Program Studi PBSI FKIP UAD, terdapat mata kuliah Penyuntingan yang mendorong mahasiswa untuk magang penyuntingan di penerbit Samudra Biru dan K-Media, mata kuliah KKN yang mendorong mahasiswa aktif membangun desa, dan mata kuliah Penelitian Bahasa, Penelitian Sastra, dan Penelitian Pendidikan yang mendorong mahasiswa melakukan penelitian.  Kata kunci: Merdeka Belajar, Kampus Merdeka, Pendidikan Bahasa Indonesia","author":[{"dropping-particle":"","family":"Sudaryanto","given":"Sudaryanto","non-dropping-particle":"","parse-names":false,"suffix":""},{"dropping-particle":"","family":"Widayati","given":"Wahyu","non-dropping-particle":"","parse-names":false,"suffix":""},{"dropping-particle":"","family":"Amalia","given":"Risza","non-dropping-particle":"","parse-names":false,"suffix":""}],"container-title":"Kode: Jurnal Bahasa","id":"ITEM-1","issue":"2","issued":{"date-parts":[["2020"]]},"title":"Konsep Merdeka Belajar-Kampus Merdeka dan Aplikasinya dalam Pendidikan Bahasa (dan Sastra) Indonesia","type":"article-journal","volume":"9"},"uris":["http://www.mendeley.com/documents/?uuid=0f3eb220-2b24-3e63-bd79-c1f29cb69be6"]}],"mendeley":{"formattedCitation":"(Sudaryanto &lt;i&gt;et al.&lt;/i&gt; 2020)","plainTextFormattedCitation":"(Sudaryanto et al. 2020)","previouslyFormattedCitation":"(Sudaryanto &lt;i&gt;et al.&lt;/i&gt; 2020)"},"properties":{"noteIndex":0},"schema":"https://github.com/citation-style-language/schema/raw/master/csl-citation.json"}</w:instrText>
      </w:r>
      <w:r w:rsidR="00E90603">
        <w:rPr>
          <w:sz w:val="20"/>
          <w:szCs w:val="20"/>
        </w:rPr>
        <w:fldChar w:fldCharType="separate"/>
      </w:r>
      <w:r w:rsidR="00E90603" w:rsidRPr="00E90603">
        <w:rPr>
          <w:noProof/>
          <w:sz w:val="20"/>
          <w:szCs w:val="20"/>
        </w:rPr>
        <w:t xml:space="preserve">(Sudaryanto </w:t>
      </w:r>
      <w:r w:rsidR="00E90603" w:rsidRPr="00E90603">
        <w:rPr>
          <w:i/>
          <w:noProof/>
          <w:sz w:val="20"/>
          <w:szCs w:val="20"/>
        </w:rPr>
        <w:t>et al.</w:t>
      </w:r>
      <w:r w:rsidR="00E90603" w:rsidRPr="00E90603">
        <w:rPr>
          <w:noProof/>
          <w:sz w:val="20"/>
          <w:szCs w:val="20"/>
        </w:rPr>
        <w:t xml:space="preserve"> 2020)</w:t>
      </w:r>
      <w:r w:rsidR="00E90603">
        <w:rPr>
          <w:sz w:val="20"/>
          <w:szCs w:val="20"/>
        </w:rPr>
        <w:fldChar w:fldCharType="end"/>
      </w:r>
      <w:r w:rsidR="00E90603">
        <w:rPr>
          <w:sz w:val="20"/>
          <w:szCs w:val="20"/>
        </w:rPr>
        <w:t xml:space="preserve">. </w:t>
      </w:r>
      <w:proofErr w:type="gramStart"/>
      <w:r w:rsidRPr="002D432E">
        <w:rPr>
          <w:sz w:val="20"/>
          <w:szCs w:val="20"/>
        </w:rPr>
        <w:t>Setelah Kebijakan merdeka belajar kampus merdeka dilaksanakan di Undarma Kupan</w:t>
      </w:r>
      <w:r w:rsidR="00E90603">
        <w:rPr>
          <w:sz w:val="20"/>
          <w:szCs w:val="20"/>
        </w:rPr>
        <w:t>g, maka perlu dianalisis sejauh</w:t>
      </w:r>
      <w:r w:rsidRPr="002D432E">
        <w:rPr>
          <w:sz w:val="20"/>
          <w:szCs w:val="20"/>
        </w:rPr>
        <w:t>mana dampaknya bagi Dosen, tenaga kependidikan dan mahasiswa.</w:t>
      </w:r>
      <w:proofErr w:type="gramEnd"/>
      <w:r w:rsidRPr="002D432E">
        <w:rPr>
          <w:sz w:val="20"/>
          <w:szCs w:val="20"/>
        </w:rPr>
        <w:t xml:space="preserve"> </w:t>
      </w:r>
      <w:proofErr w:type="gramStart"/>
      <w:r w:rsidRPr="002D432E">
        <w:rPr>
          <w:sz w:val="20"/>
          <w:szCs w:val="20"/>
        </w:rPr>
        <w:t>Oleh karena itu, dengan menggunakan bantuan pendanaan program penelitian kebijakan merdeka belajar kampus merdeka dan pengabdian masyarakat berbasis hasil penelitian dan purwarupa PTS Direktorat Jenderal Pendidikan Tinggi Kemendikbud Ristek Tahun Anggaran 2021, penelitian ini dapat terlaksana.</w:t>
      </w:r>
      <w:proofErr w:type="gramEnd"/>
      <w:r w:rsidR="00E90603">
        <w:rPr>
          <w:sz w:val="20"/>
          <w:szCs w:val="20"/>
        </w:rPr>
        <w:t xml:space="preserve"> </w:t>
      </w:r>
      <w:proofErr w:type="gramStart"/>
      <w:r w:rsidRPr="002D432E">
        <w:rPr>
          <w:sz w:val="20"/>
          <w:szCs w:val="20"/>
        </w:rPr>
        <w:t>Tujuan dilaksanakannya penelitian ini yaitu mendeskripsikan dampak merdeka belajar kampus merdeka di Universitas Karyadarma Kupang.</w:t>
      </w:r>
      <w:proofErr w:type="gramEnd"/>
    </w:p>
    <w:p w:rsidR="004253ED" w:rsidRPr="00360D09" w:rsidRDefault="004253ED" w:rsidP="00B81E91">
      <w:pPr>
        <w:pStyle w:val="IEEEParagraph"/>
        <w:spacing w:after="240"/>
        <w:rPr>
          <w:rStyle w:val="shorttext"/>
          <w:sz w:val="20"/>
          <w:szCs w:val="20"/>
          <w:shd w:val="clear" w:color="auto" w:fill="FFFFFF"/>
          <w:lang w:val="id-ID"/>
        </w:rPr>
      </w:pPr>
    </w:p>
    <w:p w:rsidR="001218D3" w:rsidRPr="00E70EE3" w:rsidRDefault="00E70EE3" w:rsidP="00131344">
      <w:pPr>
        <w:pStyle w:val="IEEEHeading1"/>
        <w:numPr>
          <w:ilvl w:val="0"/>
          <w:numId w:val="0"/>
        </w:numPr>
        <w:rPr>
          <w:b/>
          <w:szCs w:val="20"/>
          <w:lang w:val="id-ID"/>
        </w:rPr>
      </w:pPr>
      <w:r w:rsidRPr="00E70EE3">
        <w:rPr>
          <w:b/>
          <w:iCs/>
          <w:szCs w:val="20"/>
          <w:lang w:val="id-ID"/>
        </w:rPr>
        <w:t>METODE</w:t>
      </w:r>
    </w:p>
    <w:p w:rsidR="003366F9" w:rsidRPr="002D432E" w:rsidRDefault="002D432E" w:rsidP="002D432E">
      <w:pPr>
        <w:pStyle w:val="IEEEParagraph"/>
        <w:ind w:firstLine="0"/>
        <w:rPr>
          <w:sz w:val="20"/>
          <w:szCs w:val="20"/>
          <w:lang w:val="sv-SE"/>
        </w:rPr>
      </w:pPr>
      <w:proofErr w:type="gramStart"/>
      <w:r w:rsidRPr="002D432E">
        <w:rPr>
          <w:sz w:val="20"/>
          <w:szCs w:val="20"/>
        </w:rPr>
        <w:t>Penelitian ini dilaksanakan dengan Metode Survey</w:t>
      </w:r>
      <w:r>
        <w:rPr>
          <w:sz w:val="20"/>
          <w:szCs w:val="20"/>
        </w:rPr>
        <w:t xml:space="preserve"> Populasi</w:t>
      </w:r>
      <w:r w:rsidRPr="002D432E">
        <w:rPr>
          <w:sz w:val="20"/>
          <w:szCs w:val="20"/>
        </w:rPr>
        <w:t>.</w:t>
      </w:r>
      <w:proofErr w:type="gramEnd"/>
      <w:r w:rsidRPr="002D432E">
        <w:rPr>
          <w:sz w:val="20"/>
          <w:szCs w:val="20"/>
        </w:rPr>
        <w:t xml:space="preserve"> </w:t>
      </w:r>
      <w:proofErr w:type="gramStart"/>
      <w:r w:rsidRPr="002D432E">
        <w:rPr>
          <w:sz w:val="20"/>
          <w:szCs w:val="20"/>
        </w:rPr>
        <w:t>Subjek Penelitian ini yaitu seluruh civitas akademika Universitas Karyadarma Kupang, antara lain Dosen sebanyak 88 Orang, Tenaga Kependidikan sebanyak 19 Orang dan Mahasiswa sebanyak 1083 Orang.</w:t>
      </w:r>
      <w:proofErr w:type="gramEnd"/>
      <w:r w:rsidRPr="002D432E">
        <w:rPr>
          <w:sz w:val="20"/>
          <w:szCs w:val="20"/>
        </w:rPr>
        <w:t xml:space="preserve"> </w:t>
      </w:r>
      <w:proofErr w:type="gramStart"/>
      <w:r w:rsidRPr="002D432E">
        <w:rPr>
          <w:sz w:val="20"/>
          <w:szCs w:val="20"/>
        </w:rPr>
        <w:t>Adapun teknik pengumpulan data dan instrumen yang digunakan dalam penelitian ini adalah teknik survey menggunakan kuisioner online yang dikembangkan oleh Tim Spada Dikti yang diakses untuk Dosen, Tenaga kependidikan dan mahasiswa melalui.</w:t>
      </w:r>
      <w:proofErr w:type="gramEnd"/>
      <w:r w:rsidRPr="002D432E">
        <w:rPr>
          <w:sz w:val="20"/>
          <w:szCs w:val="20"/>
        </w:rPr>
        <w:t xml:space="preserve">  </w:t>
      </w:r>
      <w:proofErr w:type="gramStart"/>
      <w:r w:rsidRPr="002D432E">
        <w:rPr>
          <w:sz w:val="20"/>
          <w:szCs w:val="20"/>
        </w:rPr>
        <w:t xml:space="preserve">Data yang diperoleh dianalisis menggunakan teknik analisis </w:t>
      </w:r>
      <w:r>
        <w:rPr>
          <w:sz w:val="20"/>
          <w:szCs w:val="20"/>
        </w:rPr>
        <w:t>regresi.</w:t>
      </w:r>
      <w:proofErr w:type="gramEnd"/>
    </w:p>
    <w:p w:rsidR="00D150AD" w:rsidRDefault="00D150AD" w:rsidP="007B5A07">
      <w:pPr>
        <w:pStyle w:val="IEEEParagraph"/>
        <w:rPr>
          <w:rStyle w:val="longtext"/>
          <w:sz w:val="20"/>
          <w:szCs w:val="20"/>
          <w:lang w:val="id-ID"/>
        </w:rPr>
      </w:pPr>
    </w:p>
    <w:p w:rsidR="00E70EE3" w:rsidRDefault="00E70EE3" w:rsidP="00E70EE3">
      <w:pPr>
        <w:pStyle w:val="IEEEHeading1"/>
        <w:numPr>
          <w:ilvl w:val="0"/>
          <w:numId w:val="0"/>
        </w:numPr>
        <w:rPr>
          <w:b/>
          <w:iCs/>
          <w:szCs w:val="20"/>
          <w:lang w:val="en-GB"/>
        </w:rPr>
      </w:pPr>
      <w:r>
        <w:rPr>
          <w:b/>
          <w:iCs/>
          <w:szCs w:val="20"/>
          <w:lang w:val="id-ID"/>
        </w:rPr>
        <w:t>HASIL</w:t>
      </w:r>
    </w:p>
    <w:p w:rsidR="00A66FC6" w:rsidRDefault="00A66FC6" w:rsidP="00AA0017">
      <w:pPr>
        <w:ind w:right="-15"/>
        <w:jc w:val="both"/>
        <w:rPr>
          <w:b/>
          <w:sz w:val="20"/>
          <w:szCs w:val="20"/>
        </w:rPr>
      </w:pPr>
      <w:r w:rsidRPr="00A66FC6">
        <w:rPr>
          <w:b/>
          <w:sz w:val="20"/>
          <w:szCs w:val="20"/>
        </w:rPr>
        <w:t>Pengetahuan MKBM</w:t>
      </w:r>
    </w:p>
    <w:p w:rsidR="007A3E6E" w:rsidRDefault="007A3E6E" w:rsidP="007A3E6E">
      <w:pPr>
        <w:ind w:right="-15"/>
        <w:jc w:val="center"/>
        <w:rPr>
          <w:b/>
          <w:sz w:val="20"/>
          <w:szCs w:val="20"/>
        </w:rPr>
      </w:pPr>
    </w:p>
    <w:p w:rsidR="00A66FC6" w:rsidRPr="00A66FC6" w:rsidRDefault="00A66FC6" w:rsidP="00A66FC6">
      <w:pPr>
        <w:ind w:right="-15"/>
        <w:jc w:val="both"/>
        <w:rPr>
          <w:bCs/>
          <w:sz w:val="20"/>
          <w:szCs w:val="20"/>
        </w:rPr>
      </w:pPr>
      <w:proofErr w:type="gramStart"/>
      <w:r w:rsidRPr="00A66FC6">
        <w:rPr>
          <w:bCs/>
          <w:sz w:val="20"/>
          <w:szCs w:val="20"/>
        </w:rPr>
        <w:t>Berdasarkan survey yang dilakukan kepada tiga kelompok responden (dosen, tenaga pendidik, dan mahasiswa), diketahui bahwa tingkat pengetahuan terhadap MKBM masih rendah.</w:t>
      </w:r>
      <w:proofErr w:type="gramEnd"/>
      <w:r w:rsidRPr="00A66FC6">
        <w:rPr>
          <w:bCs/>
          <w:sz w:val="20"/>
          <w:szCs w:val="20"/>
        </w:rPr>
        <w:t xml:space="preserve"> Dosen merupakan kelompok responden dengan tingkat pengetahuan tertinggi dimana sekitar 52% responden mengaku mengetahui secara keseluruhan isi kebijakan MBKM, sementara hanya tenaga pendidik yang mengetahui secara keseluruhan sebanyak 50%. Mahasiswa merupakan kelompok responden dengan tingkat pengetahuan menyeluruh mengenai kebijakan MBKM terendah dimana hanya 33.2% atau 1 dari 3 mahasiswa mengetahui secara keseluruhan isi kebijakan MBKM.</w:t>
      </w:r>
    </w:p>
    <w:p w:rsidR="00A66FC6" w:rsidRDefault="00A66FC6" w:rsidP="00A66FC6">
      <w:pPr>
        <w:ind w:right="-15"/>
        <w:jc w:val="both"/>
        <w:rPr>
          <w:bCs/>
          <w:sz w:val="20"/>
          <w:szCs w:val="20"/>
        </w:rPr>
      </w:pPr>
      <w:proofErr w:type="gramStart"/>
      <w:r w:rsidRPr="00A66FC6">
        <w:rPr>
          <w:bCs/>
          <w:sz w:val="20"/>
          <w:szCs w:val="20"/>
        </w:rPr>
        <w:t>Selanjutnya lebih banyak mahasiswa yang mengaku mengetahui sebagian besar, walaupun tidak menyeluruh tentang kebijakan MBKM, yaitu sekitar 41.4%.</w:t>
      </w:r>
      <w:proofErr w:type="gramEnd"/>
      <w:r w:rsidRPr="00A66FC6">
        <w:rPr>
          <w:bCs/>
          <w:sz w:val="20"/>
          <w:szCs w:val="20"/>
        </w:rPr>
        <w:t xml:space="preserve"> </w:t>
      </w:r>
      <w:proofErr w:type="gramStart"/>
      <w:r w:rsidRPr="00A66FC6">
        <w:rPr>
          <w:bCs/>
          <w:sz w:val="20"/>
          <w:szCs w:val="20"/>
        </w:rPr>
        <w:t>Sementara, hanya sebesar 35% dosen dan tenaga pendidik yang mengaku tahu sebagian besar tentang kebijakan MBKM walaupun tidak secara menyeluruh.</w:t>
      </w:r>
      <w:proofErr w:type="gramEnd"/>
      <w:r w:rsidRPr="00A66FC6">
        <w:rPr>
          <w:bCs/>
          <w:sz w:val="20"/>
          <w:szCs w:val="20"/>
        </w:rPr>
        <w:t xml:space="preserve"> Kurang dari 7% responden dosen maupun dosen yang hanya tahu sedikit atau tidak </w:t>
      </w:r>
      <w:proofErr w:type="gramStart"/>
      <w:r w:rsidRPr="00A66FC6">
        <w:rPr>
          <w:bCs/>
          <w:sz w:val="20"/>
          <w:szCs w:val="20"/>
        </w:rPr>
        <w:t>sama</w:t>
      </w:r>
      <w:proofErr w:type="gramEnd"/>
      <w:r w:rsidRPr="00A66FC6">
        <w:rPr>
          <w:bCs/>
          <w:sz w:val="20"/>
          <w:szCs w:val="20"/>
        </w:rPr>
        <w:t xml:space="preserve"> sekali mengenai kebijakan MBKM. </w:t>
      </w:r>
      <w:proofErr w:type="gramStart"/>
      <w:r w:rsidRPr="00A66FC6">
        <w:rPr>
          <w:bCs/>
          <w:sz w:val="20"/>
          <w:szCs w:val="20"/>
        </w:rPr>
        <w:t>Namun, terdapat lebih dari 20% responden mahasiswa yang mengaku hanya sedikit tahu mengenai kebijakan MBKM.</w:t>
      </w:r>
      <w:proofErr w:type="gramEnd"/>
      <w:r w:rsidRPr="00A66FC6">
        <w:rPr>
          <w:bCs/>
          <w:sz w:val="20"/>
          <w:szCs w:val="20"/>
        </w:rPr>
        <w:t xml:space="preserve"> </w:t>
      </w:r>
      <w:proofErr w:type="gramStart"/>
      <w:r w:rsidRPr="00A66FC6">
        <w:rPr>
          <w:bCs/>
          <w:sz w:val="20"/>
          <w:szCs w:val="20"/>
        </w:rPr>
        <w:t>Grafik 1 merupakan hasil olahan data mengenai tingkat pengetahuan MBKM di Undarma Kupang.</w:t>
      </w:r>
      <w:proofErr w:type="gramEnd"/>
    </w:p>
    <w:p w:rsidR="00A66FC6" w:rsidRPr="003E2D33" w:rsidRDefault="00A66FC6" w:rsidP="00A66FC6">
      <w:pPr>
        <w:spacing w:after="150"/>
        <w:ind w:right="-15"/>
        <w:rPr>
          <w:rFonts w:ascii="Calibri" w:hAnsi="Calibri" w:cs="Calibri"/>
          <w:bCs/>
        </w:rPr>
      </w:pPr>
    </w:p>
    <w:p w:rsidR="00A66FC6" w:rsidRDefault="00A66FC6" w:rsidP="003934FC">
      <w:pPr>
        <w:keepNext/>
        <w:ind w:right="-15"/>
        <w:jc w:val="center"/>
      </w:pPr>
      <w:r>
        <w:rPr>
          <w:noProof/>
          <w:lang w:val="en-US" w:eastAsia="en-US"/>
        </w:rPr>
        <w:lastRenderedPageBreak/>
        <w:drawing>
          <wp:inline distT="0" distB="0" distL="0" distR="0" wp14:anchorId="5A14D455" wp14:editId="6C22A61B">
            <wp:extent cx="4138654" cy="2445026"/>
            <wp:effectExtent l="0" t="0" r="0"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A059EEA-2E56-4E2C-A574-0612C3EF2C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6FC6" w:rsidRPr="00931C5C" w:rsidRDefault="00A66FC6" w:rsidP="003934FC">
      <w:pPr>
        <w:pStyle w:val="Caption"/>
        <w:spacing w:before="0" w:after="0"/>
        <w:jc w:val="center"/>
        <w:rPr>
          <w:b w:val="0"/>
        </w:rPr>
      </w:pPr>
      <w:proofErr w:type="gramStart"/>
      <w:r w:rsidRPr="00931C5C">
        <w:rPr>
          <w:b w:val="0"/>
        </w:rPr>
        <w:t xml:space="preserve">Gambar </w:t>
      </w:r>
      <w:r w:rsidRPr="00931C5C">
        <w:rPr>
          <w:b w:val="0"/>
        </w:rPr>
        <w:fldChar w:fldCharType="begin"/>
      </w:r>
      <w:r w:rsidRPr="00931C5C">
        <w:rPr>
          <w:b w:val="0"/>
        </w:rPr>
        <w:instrText xml:space="preserve"> SEQ Grafik \* ARABIC </w:instrText>
      </w:r>
      <w:r w:rsidRPr="00931C5C">
        <w:rPr>
          <w:b w:val="0"/>
        </w:rPr>
        <w:fldChar w:fldCharType="separate"/>
      </w:r>
      <w:r w:rsidR="00A97E06">
        <w:rPr>
          <w:b w:val="0"/>
          <w:noProof/>
        </w:rPr>
        <w:t>1</w:t>
      </w:r>
      <w:r w:rsidRPr="00931C5C">
        <w:rPr>
          <w:b w:val="0"/>
        </w:rPr>
        <w:fldChar w:fldCharType="end"/>
      </w:r>
      <w:r w:rsidR="00681309" w:rsidRPr="00931C5C">
        <w:rPr>
          <w:b w:val="0"/>
        </w:rPr>
        <w:t>.</w:t>
      </w:r>
      <w:proofErr w:type="gramEnd"/>
      <w:r w:rsidRPr="00931C5C">
        <w:rPr>
          <w:b w:val="0"/>
        </w:rPr>
        <w:t xml:space="preserve"> </w:t>
      </w:r>
      <w:r w:rsidR="003934FC">
        <w:rPr>
          <w:b w:val="0"/>
        </w:rPr>
        <w:t>T</w:t>
      </w:r>
      <w:r w:rsidRPr="00931C5C">
        <w:rPr>
          <w:b w:val="0"/>
        </w:rPr>
        <w:t>ingkat pengetahuan MBKM di Undarma Kupang</w:t>
      </w:r>
    </w:p>
    <w:p w:rsidR="00A66FC6" w:rsidRDefault="00A66FC6" w:rsidP="00A66FC6">
      <w:pPr>
        <w:ind w:right="-15"/>
        <w:jc w:val="both"/>
        <w:rPr>
          <w:bCs/>
          <w:sz w:val="20"/>
          <w:szCs w:val="20"/>
        </w:rPr>
      </w:pPr>
    </w:p>
    <w:p w:rsidR="00681309" w:rsidRDefault="00681309" w:rsidP="00681309">
      <w:pPr>
        <w:jc w:val="both"/>
        <w:rPr>
          <w:sz w:val="20"/>
          <w:szCs w:val="20"/>
        </w:rPr>
      </w:pPr>
    </w:p>
    <w:p w:rsidR="003934FC" w:rsidRDefault="003934FC" w:rsidP="00681309">
      <w:pPr>
        <w:jc w:val="both"/>
        <w:rPr>
          <w:sz w:val="20"/>
          <w:szCs w:val="20"/>
        </w:rPr>
      </w:pPr>
    </w:p>
    <w:p w:rsidR="00681309" w:rsidRPr="00681309" w:rsidRDefault="00681309" w:rsidP="00681309">
      <w:pPr>
        <w:jc w:val="both"/>
        <w:rPr>
          <w:sz w:val="20"/>
          <w:szCs w:val="20"/>
        </w:rPr>
      </w:pPr>
      <w:proofErr w:type="gramStart"/>
      <w:r w:rsidRPr="00681309">
        <w:rPr>
          <w:sz w:val="20"/>
          <w:szCs w:val="20"/>
        </w:rPr>
        <w:t>Dalam hal media yang digunakan untuk memperoleh informasi mengenai kebijakan MBKM kelompok mahasiswa memiliki pola yang berbeda dengan dosen dan tenaga pendidik.</w:t>
      </w:r>
      <w:proofErr w:type="gramEnd"/>
      <w:r w:rsidRPr="00681309">
        <w:rPr>
          <w:sz w:val="20"/>
          <w:szCs w:val="20"/>
        </w:rPr>
        <w:t xml:space="preserve"> </w:t>
      </w:r>
      <w:proofErr w:type="gramStart"/>
      <w:r w:rsidRPr="00681309">
        <w:rPr>
          <w:sz w:val="20"/>
          <w:szCs w:val="20"/>
        </w:rPr>
        <w:t>Mahasiswa lebih banyak mengakses peng</w:t>
      </w:r>
      <w:r>
        <w:rPr>
          <w:sz w:val="20"/>
          <w:szCs w:val="20"/>
        </w:rPr>
        <w:t>e</w:t>
      </w:r>
      <w:r w:rsidRPr="00681309">
        <w:rPr>
          <w:sz w:val="20"/>
          <w:szCs w:val="20"/>
        </w:rPr>
        <w:t xml:space="preserve">tahuan tersebut dari kegiatan sosialisasi </w:t>
      </w:r>
      <w:r w:rsidRPr="00681309">
        <w:rPr>
          <w:i/>
          <w:sz w:val="20"/>
          <w:szCs w:val="20"/>
        </w:rPr>
        <w:t>luring</w:t>
      </w:r>
      <w:r w:rsidRPr="00681309">
        <w:rPr>
          <w:sz w:val="20"/>
          <w:szCs w:val="20"/>
        </w:rPr>
        <w:t xml:space="preserve"> dan </w:t>
      </w:r>
      <w:r w:rsidRPr="00681309">
        <w:rPr>
          <w:i/>
          <w:sz w:val="20"/>
          <w:szCs w:val="20"/>
        </w:rPr>
        <w:t>daring</w:t>
      </w:r>
      <w:r w:rsidRPr="00681309">
        <w:rPr>
          <w:sz w:val="20"/>
          <w:szCs w:val="20"/>
        </w:rPr>
        <w:t xml:space="preserve"> (48%) yang diselenggarakan oleh pihak perguruan tinggi.</w:t>
      </w:r>
      <w:proofErr w:type="gramEnd"/>
      <w:r w:rsidRPr="00681309">
        <w:rPr>
          <w:sz w:val="20"/>
          <w:szCs w:val="20"/>
        </w:rPr>
        <w:t xml:space="preserve"> Media </w:t>
      </w:r>
      <w:proofErr w:type="gramStart"/>
      <w:r w:rsidRPr="00681309">
        <w:rPr>
          <w:sz w:val="20"/>
          <w:szCs w:val="20"/>
        </w:rPr>
        <w:t>lain</w:t>
      </w:r>
      <w:proofErr w:type="gramEnd"/>
      <w:r w:rsidRPr="00681309">
        <w:rPr>
          <w:sz w:val="20"/>
          <w:szCs w:val="20"/>
        </w:rPr>
        <w:t xml:space="preserve"> yang juga popular adalah sosialisai yang dilaksanakan oleh Kemendikbud (16%). </w:t>
      </w:r>
      <w:proofErr w:type="gramStart"/>
      <w:r w:rsidRPr="00681309">
        <w:rPr>
          <w:sz w:val="20"/>
          <w:szCs w:val="20"/>
        </w:rPr>
        <w:t>Grafik 2 menyajikan hasil olahan data media yang digunakan mahasiswa untuk memperoleh informasi.</w:t>
      </w:r>
      <w:proofErr w:type="gramEnd"/>
      <w:r w:rsidRPr="00681309">
        <w:rPr>
          <w:sz w:val="20"/>
          <w:szCs w:val="20"/>
        </w:rPr>
        <w:t xml:space="preserve"> </w:t>
      </w:r>
    </w:p>
    <w:p w:rsidR="00A66FC6" w:rsidRDefault="00A66FC6" w:rsidP="00681309">
      <w:pPr>
        <w:ind w:right="-15"/>
        <w:jc w:val="both"/>
        <w:rPr>
          <w:bCs/>
          <w:sz w:val="20"/>
          <w:szCs w:val="20"/>
        </w:rPr>
      </w:pPr>
    </w:p>
    <w:p w:rsidR="00A66FC6" w:rsidRDefault="00681309" w:rsidP="00681309">
      <w:pPr>
        <w:ind w:right="-15"/>
        <w:jc w:val="center"/>
        <w:rPr>
          <w:bCs/>
          <w:sz w:val="20"/>
          <w:szCs w:val="20"/>
        </w:rPr>
      </w:pPr>
      <w:r>
        <w:rPr>
          <w:noProof/>
          <w:lang w:val="en-US" w:eastAsia="en-US"/>
        </w:rPr>
        <w:drawing>
          <wp:inline distT="0" distB="0" distL="0" distR="0" wp14:anchorId="084B42DD" wp14:editId="4A50BEB9">
            <wp:extent cx="3824578" cy="2293951"/>
            <wp:effectExtent l="0" t="0" r="5080" b="0"/>
            <wp:docPr id="17" name="Chart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66E4143-A026-41B3-98DB-597AEAF9FF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1C5C" w:rsidRPr="00931C5C" w:rsidRDefault="00681309" w:rsidP="00931C5C">
      <w:pPr>
        <w:pStyle w:val="Caption"/>
        <w:jc w:val="center"/>
        <w:rPr>
          <w:b w:val="0"/>
          <w:lang w:val="en-US"/>
        </w:rPr>
      </w:pPr>
      <w:proofErr w:type="gramStart"/>
      <w:r w:rsidRPr="00931C5C">
        <w:rPr>
          <w:b w:val="0"/>
        </w:rPr>
        <w:t>Gambar 2.</w:t>
      </w:r>
      <w:proofErr w:type="gramEnd"/>
      <w:r w:rsidRPr="00931C5C">
        <w:rPr>
          <w:b w:val="0"/>
        </w:rPr>
        <w:t xml:space="preserve"> </w:t>
      </w:r>
      <w:r w:rsidR="00931C5C" w:rsidRPr="00931C5C">
        <w:rPr>
          <w:b w:val="0"/>
          <w:lang w:val="en-US"/>
        </w:rPr>
        <w:t>Media yang digunakan Mahasiswa untuk memperoleh informasi</w:t>
      </w:r>
    </w:p>
    <w:p w:rsidR="00931C5C" w:rsidRPr="00931C5C" w:rsidRDefault="00931C5C" w:rsidP="00931C5C">
      <w:pPr>
        <w:jc w:val="both"/>
        <w:rPr>
          <w:sz w:val="20"/>
          <w:szCs w:val="20"/>
        </w:rPr>
      </w:pPr>
      <w:proofErr w:type="gramStart"/>
      <w:r w:rsidRPr="00931C5C">
        <w:rPr>
          <w:sz w:val="20"/>
          <w:szCs w:val="20"/>
        </w:rPr>
        <w:t xml:space="preserve">Berbeda dengan mahasiswa yang lebih banyak mengakses informasi melalui sosialiasi internal, dosen dan tenaga pendidik lebih banyak memperoleh informasi mengenai MBKM secara </w:t>
      </w:r>
      <w:r w:rsidRPr="00931C5C">
        <w:rPr>
          <w:i/>
          <w:iCs/>
          <w:sz w:val="20"/>
          <w:szCs w:val="20"/>
        </w:rPr>
        <w:t>top-down</w:t>
      </w:r>
      <w:r w:rsidRPr="00931C5C">
        <w:rPr>
          <w:i/>
          <w:iCs/>
          <w:sz w:val="20"/>
          <w:szCs w:val="20"/>
        </w:rPr>
        <w:softHyphen/>
        <w:t>.</w:t>
      </w:r>
      <w:proofErr w:type="gramEnd"/>
      <w:r w:rsidRPr="00931C5C">
        <w:rPr>
          <w:sz w:val="20"/>
          <w:szCs w:val="20"/>
        </w:rPr>
        <w:t xml:space="preserve"> </w:t>
      </w:r>
      <w:proofErr w:type="gramStart"/>
      <w:r w:rsidRPr="00931C5C">
        <w:rPr>
          <w:sz w:val="20"/>
          <w:szCs w:val="20"/>
        </w:rPr>
        <w:t>Grafik 3 menunjukkan bahwa kanal daring Kegiatan Sosialisasi Kemendikbud dan Kanal Daring Kemendikbud merupakan dua media terpopuler dalam penyampaian informasi mengenai kebijakan MBKM.</w:t>
      </w:r>
      <w:proofErr w:type="gramEnd"/>
      <w:r w:rsidRPr="00931C5C">
        <w:rPr>
          <w:sz w:val="20"/>
          <w:szCs w:val="20"/>
        </w:rPr>
        <w:t xml:space="preserve"> Media penyampaian informasi lainnya seperti kegiatan sosialisasi internal hingga media </w:t>
      </w:r>
      <w:proofErr w:type="gramStart"/>
      <w:r w:rsidRPr="00931C5C">
        <w:rPr>
          <w:sz w:val="20"/>
          <w:szCs w:val="20"/>
        </w:rPr>
        <w:t>massa</w:t>
      </w:r>
      <w:proofErr w:type="gramEnd"/>
      <w:r w:rsidRPr="00931C5C">
        <w:rPr>
          <w:sz w:val="20"/>
          <w:szCs w:val="20"/>
        </w:rPr>
        <w:t xml:space="preserve"> tidak populer atau tidak banyak diakses oleh kedua kelompok responden tersebut. </w:t>
      </w:r>
    </w:p>
    <w:p w:rsidR="00681309" w:rsidRDefault="00931C5C" w:rsidP="003934FC">
      <w:pPr>
        <w:pStyle w:val="Caption"/>
        <w:spacing w:before="0" w:after="0"/>
        <w:jc w:val="center"/>
      </w:pPr>
      <w:r w:rsidRPr="00E73BFD">
        <w:rPr>
          <w:noProof/>
          <w:lang w:val="en-US" w:eastAsia="en-US"/>
        </w:rPr>
        <w:lastRenderedPageBreak/>
        <w:drawing>
          <wp:inline distT="0" distB="0" distL="0" distR="0" wp14:anchorId="16B1A004" wp14:editId="37548701">
            <wp:extent cx="3784821" cy="2051437"/>
            <wp:effectExtent l="0" t="0" r="6350" b="6350"/>
            <wp:docPr id="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1C5C" w:rsidRPr="00931C5C" w:rsidRDefault="00931C5C" w:rsidP="003934FC">
      <w:pPr>
        <w:pStyle w:val="Caption"/>
        <w:spacing w:before="0" w:after="0"/>
        <w:jc w:val="center"/>
        <w:rPr>
          <w:b w:val="0"/>
        </w:rPr>
      </w:pPr>
      <w:proofErr w:type="gramStart"/>
      <w:r w:rsidRPr="00931C5C">
        <w:rPr>
          <w:b w:val="0"/>
        </w:rPr>
        <w:t>Gambar 3.</w:t>
      </w:r>
      <w:proofErr w:type="gramEnd"/>
      <w:r w:rsidRPr="00931C5C">
        <w:rPr>
          <w:b w:val="0"/>
        </w:rPr>
        <w:t xml:space="preserve"> </w:t>
      </w:r>
      <w:r w:rsidRPr="00931C5C">
        <w:rPr>
          <w:b w:val="0"/>
          <w:lang w:val="en-ID"/>
        </w:rPr>
        <w:t>Media yang digunakan Dosen/Tenaga Pendidik untuk mendapatkan informasi</w:t>
      </w:r>
    </w:p>
    <w:p w:rsidR="00931C5C" w:rsidRDefault="003934FC" w:rsidP="00AA0017">
      <w:pPr>
        <w:ind w:right="-15"/>
        <w:jc w:val="both"/>
        <w:rPr>
          <w:b/>
          <w:i/>
          <w:sz w:val="20"/>
          <w:szCs w:val="20"/>
        </w:rPr>
      </w:pPr>
      <w:r>
        <w:rPr>
          <w:b/>
          <w:i/>
          <w:sz w:val="20"/>
          <w:szCs w:val="20"/>
        </w:rPr>
        <w:br/>
      </w:r>
      <w:r w:rsidR="00931C5C" w:rsidRPr="00842A51">
        <w:rPr>
          <w:b/>
          <w:i/>
          <w:sz w:val="20"/>
          <w:szCs w:val="20"/>
        </w:rPr>
        <w:t>Implementasi MKBM</w:t>
      </w:r>
    </w:p>
    <w:p w:rsidR="007A3E6E" w:rsidRPr="00842A51" w:rsidRDefault="007A3E6E" w:rsidP="007A3E6E">
      <w:pPr>
        <w:ind w:right="-15"/>
        <w:jc w:val="center"/>
        <w:rPr>
          <w:b/>
          <w:i/>
          <w:sz w:val="20"/>
          <w:szCs w:val="20"/>
        </w:rPr>
      </w:pPr>
    </w:p>
    <w:p w:rsidR="00931C5C" w:rsidRPr="00931C5C" w:rsidRDefault="00931C5C" w:rsidP="00931C5C">
      <w:pPr>
        <w:ind w:right="-15"/>
        <w:jc w:val="both"/>
        <w:rPr>
          <w:bCs/>
          <w:sz w:val="20"/>
          <w:szCs w:val="20"/>
        </w:rPr>
      </w:pPr>
      <w:proofErr w:type="gramStart"/>
      <w:r w:rsidRPr="00931C5C">
        <w:rPr>
          <w:bCs/>
          <w:sz w:val="20"/>
          <w:szCs w:val="20"/>
        </w:rPr>
        <w:t>Dalam implementasi MBKM, terlihat bahwa Undarma Kupang tidak memiliki didukung oleh persepsi yang baik mengenai kesesuaian program terdahuku dengan kegiatan MBKM yang diimplementasikan.</w:t>
      </w:r>
      <w:proofErr w:type="gramEnd"/>
      <w:r w:rsidRPr="00931C5C">
        <w:rPr>
          <w:bCs/>
          <w:sz w:val="20"/>
          <w:szCs w:val="20"/>
        </w:rPr>
        <w:t xml:space="preserve"> Grafik 4 menunjukkan bahwa pada Universitas Karyadarma Kupang hampir setiap program studi mempunya program terdahulu yang sesuai dengan kegiatan Merdeka Belajar – Kampus Merdeka. Hal ini menunjukkan bahwa baik mahasiswa, dosen dan tenaga pendidik memiliki persepsi yang </w:t>
      </w:r>
      <w:proofErr w:type="gramStart"/>
      <w:r w:rsidRPr="00931C5C">
        <w:rPr>
          <w:bCs/>
          <w:sz w:val="20"/>
          <w:szCs w:val="20"/>
        </w:rPr>
        <w:t>sama</w:t>
      </w:r>
      <w:proofErr w:type="gramEnd"/>
      <w:r w:rsidRPr="00931C5C">
        <w:rPr>
          <w:bCs/>
          <w:sz w:val="20"/>
          <w:szCs w:val="20"/>
        </w:rPr>
        <w:t xml:space="preserve"> mengenai kesesuaian program terdaulu dengan kegiatan MBKM.</w:t>
      </w:r>
    </w:p>
    <w:p w:rsidR="00931C5C" w:rsidRDefault="00931C5C" w:rsidP="00931C5C">
      <w:pPr>
        <w:pStyle w:val="Caption"/>
        <w:jc w:val="both"/>
        <w:rPr>
          <w:lang w:val="en-US"/>
        </w:rPr>
      </w:pPr>
    </w:p>
    <w:p w:rsidR="00931C5C" w:rsidRDefault="00931C5C" w:rsidP="00931C5C">
      <w:pPr>
        <w:rPr>
          <w:lang w:val="en-US"/>
        </w:rPr>
      </w:pPr>
    </w:p>
    <w:p w:rsidR="00931C5C" w:rsidRPr="00931C5C" w:rsidRDefault="00931C5C" w:rsidP="00931C5C">
      <w:pPr>
        <w:jc w:val="center"/>
        <w:rPr>
          <w:lang w:val="en-US"/>
        </w:rPr>
      </w:pPr>
      <w:r w:rsidRPr="00E73BFD">
        <w:rPr>
          <w:noProof/>
          <w:lang w:val="en-US" w:eastAsia="en-US"/>
        </w:rPr>
        <w:drawing>
          <wp:inline distT="0" distB="0" distL="0" distR="0" wp14:anchorId="40CC0B21" wp14:editId="6ED3BBB0">
            <wp:extent cx="3741088" cy="2087218"/>
            <wp:effectExtent l="0" t="0" r="0" b="8890"/>
            <wp:docPr id="1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1C5C" w:rsidRDefault="00931C5C" w:rsidP="00931C5C">
      <w:pPr>
        <w:ind w:right="-15"/>
        <w:jc w:val="center"/>
        <w:rPr>
          <w:bCs/>
          <w:sz w:val="20"/>
          <w:szCs w:val="20"/>
          <w:lang w:val="en-ID"/>
        </w:rPr>
      </w:pPr>
      <w:proofErr w:type="gramStart"/>
      <w:r w:rsidRPr="00931C5C">
        <w:rPr>
          <w:sz w:val="20"/>
          <w:szCs w:val="20"/>
        </w:rPr>
        <w:t xml:space="preserve">Gambar </w:t>
      </w:r>
      <w:r>
        <w:rPr>
          <w:sz w:val="20"/>
          <w:szCs w:val="20"/>
        </w:rPr>
        <w:t>4</w:t>
      </w:r>
      <w:r w:rsidRPr="00931C5C">
        <w:rPr>
          <w:sz w:val="20"/>
          <w:szCs w:val="20"/>
        </w:rPr>
        <w:t>.</w:t>
      </w:r>
      <w:proofErr w:type="gramEnd"/>
      <w:r w:rsidRPr="00931C5C">
        <w:rPr>
          <w:sz w:val="20"/>
          <w:szCs w:val="20"/>
        </w:rPr>
        <w:t xml:space="preserve"> </w:t>
      </w:r>
      <w:r w:rsidRPr="00931C5C">
        <w:rPr>
          <w:bCs/>
          <w:sz w:val="20"/>
          <w:szCs w:val="20"/>
          <w:lang w:val="en-ID"/>
        </w:rPr>
        <w:t>Keses</w:t>
      </w:r>
      <w:r>
        <w:rPr>
          <w:bCs/>
          <w:sz w:val="20"/>
          <w:szCs w:val="20"/>
          <w:lang w:val="en-ID"/>
        </w:rPr>
        <w:t xml:space="preserve">uaian program terdahulu dengan </w:t>
      </w:r>
      <w:r w:rsidRPr="00931C5C">
        <w:rPr>
          <w:bCs/>
          <w:sz w:val="20"/>
          <w:szCs w:val="20"/>
          <w:lang w:val="en-ID"/>
        </w:rPr>
        <w:t>kegiatan MBKM</w:t>
      </w:r>
    </w:p>
    <w:p w:rsidR="00931C5C" w:rsidRDefault="00931C5C" w:rsidP="00931C5C">
      <w:pPr>
        <w:ind w:right="-15"/>
        <w:jc w:val="center"/>
        <w:rPr>
          <w:bCs/>
          <w:sz w:val="20"/>
          <w:szCs w:val="20"/>
          <w:lang w:val="en-ID"/>
        </w:rPr>
      </w:pPr>
    </w:p>
    <w:p w:rsidR="00931C5C" w:rsidRDefault="00931C5C" w:rsidP="00931C5C">
      <w:pPr>
        <w:spacing w:after="150"/>
        <w:ind w:right="-15"/>
        <w:jc w:val="both"/>
        <w:rPr>
          <w:noProof/>
          <w:sz w:val="20"/>
          <w:szCs w:val="20"/>
        </w:rPr>
      </w:pPr>
      <w:r w:rsidRPr="00931C5C">
        <w:rPr>
          <w:noProof/>
          <w:sz w:val="20"/>
          <w:szCs w:val="20"/>
        </w:rPr>
        <w:t xml:space="preserve">Kegiatan kewirausahaan, sebagai salah satu kegiatan terdahulu yang telah ada, merupakan kegiatan di luar Program Studi yang populer (281 responden) diikuti dalam implementasi MBKM. Kegiatan lainnya yang juga populer adalah pertukaran pelajar (174 responden) dan praktik kerja (164 responden). Ketiga program ini bukanlah program yang baru, melainkan program terdahulu yang dapat dilanjutkan dalam skema MBKM. Hasil ini tersaji pada Grafik 5. </w:t>
      </w:r>
    </w:p>
    <w:p w:rsidR="00842A51" w:rsidRPr="00931C5C" w:rsidRDefault="00C3560F" w:rsidP="00C3560F">
      <w:pPr>
        <w:ind w:right="-15"/>
        <w:jc w:val="center"/>
        <w:rPr>
          <w:noProof/>
          <w:sz w:val="20"/>
          <w:szCs w:val="20"/>
        </w:rPr>
      </w:pPr>
      <w:r w:rsidRPr="00E73BFD">
        <w:rPr>
          <w:noProof/>
          <w:lang w:val="en-US" w:eastAsia="en-US"/>
        </w:rPr>
        <w:lastRenderedPageBreak/>
        <w:drawing>
          <wp:inline distT="0" distB="0" distL="0" distR="0" wp14:anchorId="4BD452D0" wp14:editId="2B79C36A">
            <wp:extent cx="3673502" cy="1999753"/>
            <wp:effectExtent l="0" t="0" r="3175" b="635"/>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560F" w:rsidRDefault="00C3560F" w:rsidP="00C3560F">
      <w:pPr>
        <w:ind w:right="-15"/>
        <w:jc w:val="center"/>
        <w:rPr>
          <w:bCs/>
          <w:sz w:val="20"/>
          <w:szCs w:val="20"/>
          <w:lang w:val="en-ID"/>
        </w:rPr>
      </w:pPr>
      <w:proofErr w:type="gramStart"/>
      <w:r w:rsidRPr="00931C5C">
        <w:rPr>
          <w:sz w:val="20"/>
          <w:szCs w:val="20"/>
        </w:rPr>
        <w:t xml:space="preserve">Gambar </w:t>
      </w:r>
      <w:r w:rsidR="00697200">
        <w:rPr>
          <w:sz w:val="20"/>
          <w:szCs w:val="20"/>
        </w:rPr>
        <w:t>5</w:t>
      </w:r>
      <w:r w:rsidRPr="00931C5C">
        <w:rPr>
          <w:sz w:val="20"/>
          <w:szCs w:val="20"/>
        </w:rPr>
        <w:t>.</w:t>
      </w:r>
      <w:proofErr w:type="gramEnd"/>
      <w:r w:rsidRPr="00931C5C">
        <w:rPr>
          <w:sz w:val="20"/>
          <w:szCs w:val="20"/>
        </w:rPr>
        <w:t xml:space="preserve"> </w:t>
      </w:r>
      <w:r w:rsidRPr="00931C5C">
        <w:rPr>
          <w:bCs/>
          <w:sz w:val="20"/>
          <w:szCs w:val="20"/>
          <w:lang w:val="en-ID"/>
        </w:rPr>
        <w:t>Keses</w:t>
      </w:r>
      <w:r>
        <w:rPr>
          <w:bCs/>
          <w:sz w:val="20"/>
          <w:szCs w:val="20"/>
          <w:lang w:val="en-ID"/>
        </w:rPr>
        <w:t xml:space="preserve">uaian program terdahulu dengan </w:t>
      </w:r>
      <w:r w:rsidRPr="00931C5C">
        <w:rPr>
          <w:bCs/>
          <w:sz w:val="20"/>
          <w:szCs w:val="20"/>
          <w:lang w:val="en-ID"/>
        </w:rPr>
        <w:t>kegiatan MBKM</w:t>
      </w:r>
    </w:p>
    <w:p w:rsidR="00931C5C" w:rsidRDefault="00931C5C" w:rsidP="00C3560F">
      <w:pPr>
        <w:ind w:right="-15"/>
        <w:jc w:val="center"/>
        <w:rPr>
          <w:bCs/>
          <w:sz w:val="20"/>
          <w:szCs w:val="20"/>
          <w:lang w:val="en-US"/>
        </w:rPr>
      </w:pPr>
    </w:p>
    <w:p w:rsidR="00C3560F" w:rsidRPr="00931C5C" w:rsidRDefault="00C3560F" w:rsidP="001C6EFA">
      <w:pPr>
        <w:jc w:val="both"/>
        <w:rPr>
          <w:bCs/>
          <w:sz w:val="20"/>
          <w:szCs w:val="20"/>
          <w:lang w:val="en-US"/>
        </w:rPr>
      </w:pPr>
      <w:r w:rsidRPr="00C3560F">
        <w:rPr>
          <w:sz w:val="20"/>
          <w:szCs w:val="20"/>
        </w:rPr>
        <w:t xml:space="preserve">Dalam survey yang dilakukan terlihat bahwa mahasiswa di Undarma Kupang memiliki tingkat ketertarikan yang tinggi, mencapai 97% terhadap program MBKM yang diselenggarakan oleh Direktorat Jenderal Pendidikan Tinggi, </w:t>
      </w:r>
      <w:proofErr w:type="gramStart"/>
      <w:r w:rsidRPr="00C3560F">
        <w:rPr>
          <w:sz w:val="20"/>
          <w:szCs w:val="20"/>
        </w:rPr>
        <w:t>Riset</w:t>
      </w:r>
      <w:proofErr w:type="gramEnd"/>
      <w:r w:rsidRPr="00C3560F">
        <w:rPr>
          <w:sz w:val="20"/>
          <w:szCs w:val="20"/>
        </w:rPr>
        <w:t xml:space="preserve"> dan Teknologi. </w:t>
      </w:r>
    </w:p>
    <w:p w:rsidR="00263389" w:rsidRDefault="007619BA" w:rsidP="001C6EFA">
      <w:pPr>
        <w:ind w:right="-15"/>
        <w:jc w:val="center"/>
        <w:rPr>
          <w:b/>
        </w:rPr>
      </w:pPr>
      <w:r w:rsidRPr="00E73BFD">
        <w:rPr>
          <w:noProof/>
          <w:lang w:val="en-US" w:eastAsia="en-US"/>
        </w:rPr>
        <w:drawing>
          <wp:inline distT="0" distB="0" distL="0" distR="0" wp14:anchorId="794A88C7" wp14:editId="3B6E413D">
            <wp:extent cx="3697356" cy="2186609"/>
            <wp:effectExtent l="0" t="0" r="0" b="4445"/>
            <wp:docPr id="1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63389" w:rsidRDefault="00263389" w:rsidP="001C6EFA">
      <w:pPr>
        <w:ind w:right="-15"/>
        <w:jc w:val="center"/>
        <w:rPr>
          <w:sz w:val="20"/>
          <w:szCs w:val="20"/>
        </w:rPr>
      </w:pPr>
      <w:proofErr w:type="gramStart"/>
      <w:r w:rsidRPr="00263389">
        <w:rPr>
          <w:sz w:val="20"/>
          <w:szCs w:val="20"/>
        </w:rPr>
        <w:t>Gambar 6.</w:t>
      </w:r>
      <w:proofErr w:type="gramEnd"/>
      <w:r w:rsidRPr="00263389">
        <w:rPr>
          <w:sz w:val="20"/>
          <w:szCs w:val="20"/>
        </w:rPr>
        <w:t xml:space="preserve"> Tingkat ketertarikan mahasiswa terhadap program MBKM</w:t>
      </w:r>
    </w:p>
    <w:p w:rsidR="0046631E" w:rsidRPr="001C6EFA" w:rsidRDefault="0046631E" w:rsidP="001C6EFA">
      <w:pPr>
        <w:ind w:right="-15"/>
        <w:jc w:val="center"/>
        <w:rPr>
          <w:rStyle w:val="mediumtext"/>
          <w:sz w:val="20"/>
          <w:szCs w:val="20"/>
        </w:rPr>
      </w:pPr>
    </w:p>
    <w:p w:rsidR="001C6EFA" w:rsidRPr="00C006CF" w:rsidRDefault="001C6EFA" w:rsidP="001C6EFA">
      <w:pPr>
        <w:jc w:val="both"/>
        <w:rPr>
          <w:sz w:val="20"/>
          <w:szCs w:val="20"/>
        </w:rPr>
      </w:pPr>
      <w:proofErr w:type="gramStart"/>
      <w:r w:rsidRPr="00C006CF">
        <w:rPr>
          <w:sz w:val="20"/>
          <w:szCs w:val="20"/>
        </w:rPr>
        <w:t>Selanjutnya, mahasiswa memiliki persepsi yang baik mengenai pentingnya kegiatan MBKM untuk persiapan menghadapi masa setelah studi.</w:t>
      </w:r>
      <w:proofErr w:type="gramEnd"/>
      <w:r w:rsidRPr="00C006CF">
        <w:rPr>
          <w:sz w:val="20"/>
          <w:szCs w:val="20"/>
        </w:rPr>
        <w:t xml:space="preserve"> Terdapat lebih hampir 75% responden (atau 3 dari 4) mahasiswa yang memiliki persepsi bahwa kegiatan MBKM sangat penting sebagai persiapan setelah studi</w:t>
      </w:r>
      <w:r w:rsidR="00C006CF" w:rsidRPr="00C006CF">
        <w:rPr>
          <w:sz w:val="20"/>
          <w:szCs w:val="20"/>
        </w:rPr>
        <w:t xml:space="preserve"> dan </w:t>
      </w:r>
      <w:r w:rsidR="00C006CF" w:rsidRPr="00C006CF">
        <w:rPr>
          <w:bCs/>
          <w:sz w:val="20"/>
          <w:szCs w:val="20"/>
        </w:rPr>
        <w:t xml:space="preserve">terdapat 20% responden (1 dari 5) mahasiswa yang memilih persepsi bahwa kegiatan MBKM penting dalam mempersiapkan masa tunggu setelah studi mereka. </w:t>
      </w:r>
      <w:proofErr w:type="gramStart"/>
      <w:r w:rsidR="00C006CF" w:rsidRPr="00C006CF">
        <w:rPr>
          <w:bCs/>
          <w:sz w:val="20"/>
          <w:szCs w:val="20"/>
        </w:rPr>
        <w:t>Kurang dari 5% mahasiswa memiliki persepsi bahwa MBKM kurang dan tidak penting dalam persiapan dunia kerja.</w:t>
      </w:r>
      <w:proofErr w:type="gramEnd"/>
      <w:r w:rsidR="00C006CF" w:rsidRPr="00C006CF">
        <w:rPr>
          <w:bCs/>
          <w:sz w:val="20"/>
          <w:szCs w:val="20"/>
        </w:rPr>
        <w:t xml:space="preserve"> </w:t>
      </w:r>
      <w:proofErr w:type="gramStart"/>
      <w:r w:rsidR="00C006CF" w:rsidRPr="00C006CF">
        <w:rPr>
          <w:bCs/>
          <w:sz w:val="20"/>
          <w:szCs w:val="20"/>
        </w:rPr>
        <w:t>Artinya, mayoritas mahasiswa memiliki persepsi yang baik mengenai pentingnya kegiatan MBKM dalam mempersiapkan mereka menghadap dunia kerja, atau pasca studi.</w:t>
      </w:r>
      <w:proofErr w:type="gramEnd"/>
    </w:p>
    <w:p w:rsidR="001C6EFA" w:rsidRPr="00931C5C" w:rsidRDefault="001C6EFA" w:rsidP="001C6EFA">
      <w:pPr>
        <w:ind w:right="-15"/>
        <w:jc w:val="center"/>
        <w:rPr>
          <w:bCs/>
          <w:sz w:val="20"/>
          <w:szCs w:val="20"/>
          <w:lang w:val="en-US"/>
        </w:rPr>
      </w:pPr>
    </w:p>
    <w:p w:rsidR="00263389" w:rsidRDefault="003934FC" w:rsidP="003934FC">
      <w:pPr>
        <w:pStyle w:val="IEEEFigure"/>
        <w:ind w:firstLine="284"/>
        <w:rPr>
          <w:rStyle w:val="mediumtext"/>
          <w:sz w:val="20"/>
          <w:szCs w:val="20"/>
          <w:shd w:val="clear" w:color="auto" w:fill="FFFFFF"/>
        </w:rPr>
      </w:pPr>
      <w:r w:rsidRPr="00E73BFD">
        <w:rPr>
          <w:noProof/>
          <w:lang w:val="en-US" w:eastAsia="en-US"/>
        </w:rPr>
        <w:drawing>
          <wp:inline distT="0" distB="0" distL="0" distR="0" wp14:anchorId="0FC9A03F" wp14:editId="4515579E">
            <wp:extent cx="3701332" cy="1622066"/>
            <wp:effectExtent l="0" t="0" r="0" b="0"/>
            <wp:docPr id="1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34FC" w:rsidRPr="001C6EFA" w:rsidRDefault="003934FC" w:rsidP="003934FC">
      <w:pPr>
        <w:ind w:right="-15"/>
        <w:jc w:val="center"/>
        <w:rPr>
          <w:rStyle w:val="mediumtext"/>
          <w:sz w:val="20"/>
          <w:szCs w:val="20"/>
        </w:rPr>
      </w:pPr>
      <w:proofErr w:type="gramStart"/>
      <w:r w:rsidRPr="00263389">
        <w:rPr>
          <w:sz w:val="20"/>
          <w:szCs w:val="20"/>
        </w:rPr>
        <w:t xml:space="preserve">Gambar </w:t>
      </w:r>
      <w:r>
        <w:rPr>
          <w:sz w:val="20"/>
          <w:szCs w:val="20"/>
        </w:rPr>
        <w:t>7</w:t>
      </w:r>
      <w:r w:rsidRPr="00263389">
        <w:rPr>
          <w:sz w:val="20"/>
          <w:szCs w:val="20"/>
        </w:rPr>
        <w:t>.</w:t>
      </w:r>
      <w:proofErr w:type="gramEnd"/>
      <w:r w:rsidRPr="00263389">
        <w:rPr>
          <w:sz w:val="20"/>
          <w:szCs w:val="20"/>
        </w:rPr>
        <w:t xml:space="preserve"> Tingkat ketertarikan mahasiswa terhadap program MBKM</w:t>
      </w:r>
    </w:p>
    <w:p w:rsidR="00C006CF" w:rsidRDefault="00C006CF" w:rsidP="00C006CF">
      <w:pPr>
        <w:spacing w:after="150"/>
        <w:ind w:right="-15"/>
        <w:jc w:val="both"/>
        <w:rPr>
          <w:b/>
          <w:sz w:val="20"/>
          <w:szCs w:val="20"/>
        </w:rPr>
      </w:pPr>
    </w:p>
    <w:p w:rsidR="007A3E6E" w:rsidRPr="00AA0017" w:rsidRDefault="00C006CF" w:rsidP="00AA0017">
      <w:pPr>
        <w:ind w:right="-15"/>
        <w:jc w:val="both"/>
        <w:rPr>
          <w:b/>
          <w:i/>
          <w:sz w:val="20"/>
          <w:szCs w:val="20"/>
        </w:rPr>
      </w:pPr>
      <w:r w:rsidRPr="00AA0017">
        <w:rPr>
          <w:b/>
          <w:i/>
          <w:sz w:val="20"/>
          <w:szCs w:val="20"/>
        </w:rPr>
        <w:lastRenderedPageBreak/>
        <w:t>Dampak dan Proyeksi Dampak MKBM</w:t>
      </w:r>
    </w:p>
    <w:p w:rsidR="007A3E6E" w:rsidRPr="00AA0017" w:rsidRDefault="007A3E6E" w:rsidP="007A3E6E">
      <w:pPr>
        <w:ind w:right="-15"/>
        <w:jc w:val="center"/>
        <w:rPr>
          <w:b/>
          <w:i/>
          <w:sz w:val="20"/>
          <w:szCs w:val="20"/>
        </w:rPr>
      </w:pPr>
    </w:p>
    <w:p w:rsidR="00C006CF" w:rsidRPr="00C006CF" w:rsidRDefault="00C006CF" w:rsidP="00C006CF">
      <w:pPr>
        <w:jc w:val="both"/>
        <w:rPr>
          <w:sz w:val="20"/>
          <w:szCs w:val="20"/>
        </w:rPr>
      </w:pPr>
      <w:r w:rsidRPr="00C006CF">
        <w:rPr>
          <w:sz w:val="20"/>
          <w:szCs w:val="20"/>
        </w:rPr>
        <w:t>Persepsi mengenai dampak MBKM terhadap peningkatan proses pembelajaran dapat dilihat pada Grafik 8. Responden dosen walaupun dengan proporsi yang lebih sedikit, memiliki persepsi lebih positif mengenai dampat MBKM terhadap peningkatan proses pembelajaran mahasiswa yaitu 50% dengan persepso sangat baik sementara tenaga pendidik dengan prosentasi lebih rendah yaitu 21.48%. Namun terdapat hampir 65% tenaga pendidik berang</w:t>
      </w:r>
      <w:r w:rsidR="007B17E3">
        <w:rPr>
          <w:sz w:val="20"/>
          <w:szCs w:val="20"/>
        </w:rPr>
        <w:t>gapan bahwa MBKM memiliki dampak</w:t>
      </w:r>
      <w:r w:rsidRPr="00C006CF">
        <w:rPr>
          <w:sz w:val="20"/>
          <w:szCs w:val="20"/>
        </w:rPr>
        <w:t xml:space="preserve"> yang baik dalam proses pembelajaran mahasiswa, pada tingkat persepsi yang </w:t>
      </w:r>
      <w:proofErr w:type="gramStart"/>
      <w:r w:rsidRPr="00C006CF">
        <w:rPr>
          <w:sz w:val="20"/>
          <w:szCs w:val="20"/>
        </w:rPr>
        <w:t>sama</w:t>
      </w:r>
      <w:proofErr w:type="gramEnd"/>
      <w:r w:rsidRPr="00C006CF">
        <w:rPr>
          <w:sz w:val="20"/>
          <w:szCs w:val="20"/>
        </w:rPr>
        <w:t xml:space="preserve">, responden dosen hanya sebesar 22.7%. Kurang dari </w:t>
      </w:r>
      <w:r w:rsidR="00396A85">
        <w:rPr>
          <w:sz w:val="20"/>
          <w:szCs w:val="20"/>
        </w:rPr>
        <w:t xml:space="preserve">   5% </w:t>
      </w:r>
      <w:r w:rsidRPr="00C006CF">
        <w:rPr>
          <w:sz w:val="20"/>
          <w:szCs w:val="20"/>
        </w:rPr>
        <w:t xml:space="preserve">dosen dan tenaga pendidik yang merasa bahwa MBKM tidak memiliki dampak yang baik pada proses pembelajaran mahasiswa. </w:t>
      </w:r>
    </w:p>
    <w:p w:rsidR="00263389" w:rsidRDefault="00263389" w:rsidP="00C006CF">
      <w:pPr>
        <w:pStyle w:val="IEEEFigure"/>
        <w:jc w:val="left"/>
        <w:rPr>
          <w:rStyle w:val="mediumtext"/>
          <w:sz w:val="20"/>
          <w:szCs w:val="20"/>
          <w:shd w:val="clear" w:color="auto" w:fill="FFFFFF"/>
        </w:rPr>
      </w:pPr>
    </w:p>
    <w:p w:rsidR="007B17E3" w:rsidRDefault="00396A85" w:rsidP="007B17E3">
      <w:pPr>
        <w:pStyle w:val="IEEEFigureCaptionSingle-Line"/>
        <w:spacing w:before="0" w:after="0"/>
        <w:rPr>
          <w:sz w:val="20"/>
          <w:szCs w:val="20"/>
        </w:rPr>
      </w:pPr>
      <w:r>
        <w:rPr>
          <w:noProof/>
          <w:lang w:val="en-US" w:eastAsia="en-US"/>
        </w:rPr>
        <w:drawing>
          <wp:inline distT="0" distB="0" distL="0" distR="0" wp14:anchorId="5ECF3438" wp14:editId="4E1330CB">
            <wp:extent cx="3884212" cy="2027583"/>
            <wp:effectExtent l="0" t="0" r="2540" b="0"/>
            <wp:docPr id="18" name="Chart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C0F3A8A-EE51-4945-98B2-77C237E895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17E3" w:rsidRPr="007B17E3" w:rsidRDefault="00396A85" w:rsidP="007B17E3">
      <w:pPr>
        <w:pStyle w:val="IEEEFigureCaptionSingle-Line"/>
        <w:spacing w:before="0" w:after="0"/>
        <w:rPr>
          <w:sz w:val="20"/>
          <w:szCs w:val="20"/>
        </w:rPr>
      </w:pPr>
      <w:proofErr w:type="gramStart"/>
      <w:r w:rsidRPr="00263389">
        <w:rPr>
          <w:sz w:val="20"/>
          <w:szCs w:val="20"/>
        </w:rPr>
        <w:t xml:space="preserve">Gambar </w:t>
      </w:r>
      <w:r w:rsidR="007B17E3">
        <w:rPr>
          <w:sz w:val="20"/>
          <w:szCs w:val="20"/>
        </w:rPr>
        <w:t>8</w:t>
      </w:r>
      <w:r w:rsidRPr="00263389">
        <w:rPr>
          <w:sz w:val="20"/>
          <w:szCs w:val="20"/>
        </w:rPr>
        <w:t>.</w:t>
      </w:r>
      <w:proofErr w:type="gramEnd"/>
      <w:r w:rsidRPr="00263389">
        <w:rPr>
          <w:sz w:val="20"/>
          <w:szCs w:val="20"/>
        </w:rPr>
        <w:t xml:space="preserve"> </w:t>
      </w:r>
      <w:r w:rsidR="007B17E3">
        <w:t>Persepsi mengenai dampak MBKM dalam peningkatan proses pembelajaran mahasiswa</w:t>
      </w:r>
    </w:p>
    <w:p w:rsidR="007B17E3" w:rsidRPr="007B17E3" w:rsidRDefault="007B17E3" w:rsidP="007B17E3">
      <w:pPr>
        <w:pStyle w:val="IEEEFigureCaptionSingle-Line"/>
        <w:spacing w:before="0" w:after="0"/>
        <w:rPr>
          <w:sz w:val="20"/>
          <w:szCs w:val="20"/>
          <w:lang w:val="en-US"/>
        </w:rPr>
      </w:pPr>
    </w:p>
    <w:p w:rsidR="007B17E3" w:rsidRPr="007B17E3" w:rsidRDefault="007B17E3" w:rsidP="007B17E3">
      <w:pPr>
        <w:jc w:val="both"/>
        <w:rPr>
          <w:sz w:val="20"/>
          <w:szCs w:val="20"/>
        </w:rPr>
      </w:pPr>
      <w:r w:rsidRPr="007B17E3">
        <w:rPr>
          <w:sz w:val="20"/>
          <w:szCs w:val="20"/>
        </w:rPr>
        <w:t xml:space="preserve">Selanjutkan pada simulasi regresi terkait tingkat pengetahuan dosen dan tenaga pendidik terhadap persepsi dampak MBKM pada proses pembelajaran mahasiswa ditemui bahwa ada hubungan korelasi yang cukup (0.581) sebagaimana ditunjukkan pada </w:t>
      </w:r>
      <w:r w:rsidR="004255F9">
        <w:rPr>
          <w:sz w:val="20"/>
          <w:szCs w:val="20"/>
        </w:rPr>
        <w:t>t</w:t>
      </w:r>
      <w:r w:rsidRPr="007B17E3">
        <w:rPr>
          <w:sz w:val="20"/>
          <w:szCs w:val="20"/>
        </w:rPr>
        <w:t xml:space="preserve">abel di bawah ini. Artinya, berdasarkan metode penelitan yang diterapkan, dapat diasumsikan bahwa peningkatan pengetahuan mengenai kebijakan MBKM dapat meningkatkan persepsi dosen dan tenaga pendidik mengenai dampak positif MBKM pada proses pembelajaran mahasiswa. </w:t>
      </w:r>
    </w:p>
    <w:p w:rsidR="007B17E3" w:rsidRPr="006A29EF" w:rsidRDefault="007B17E3" w:rsidP="007B17E3"/>
    <w:p w:rsidR="007B17E3" w:rsidRDefault="007B17E3" w:rsidP="007B17E3">
      <w:pPr>
        <w:rPr>
          <w:lang w:eastAsia="en-ID"/>
        </w:rPr>
      </w:pPr>
    </w:p>
    <w:p w:rsidR="008E5A5B" w:rsidRDefault="008E5A5B" w:rsidP="007B17E3">
      <w:pPr>
        <w:rPr>
          <w:lang w:eastAsia="en-ID"/>
        </w:rPr>
      </w:pPr>
    </w:p>
    <w:p w:rsidR="008E5A5B" w:rsidRDefault="008E5A5B" w:rsidP="007B17E3">
      <w:pPr>
        <w:rPr>
          <w:lang w:eastAsia="en-ID"/>
        </w:rPr>
      </w:pPr>
    </w:p>
    <w:tbl>
      <w:tblPr>
        <w:tblW w:w="62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1"/>
        <w:gridCol w:w="1999"/>
        <w:gridCol w:w="1429"/>
        <w:gridCol w:w="1398"/>
      </w:tblGrid>
      <w:tr w:rsidR="008E5A5B" w:rsidRPr="00972DC6" w:rsidTr="008A1B58">
        <w:trPr>
          <w:cantSplit/>
          <w:jc w:val="center"/>
        </w:trPr>
        <w:tc>
          <w:tcPr>
            <w:tcW w:w="6297" w:type="dxa"/>
            <w:gridSpan w:val="4"/>
            <w:tcBorders>
              <w:top w:val="nil"/>
              <w:left w:val="nil"/>
              <w:bottom w:val="nil"/>
              <w:right w:val="nil"/>
            </w:tcBorders>
            <w:shd w:val="clear" w:color="auto" w:fill="FFFFFF"/>
            <w:vAlign w:val="center"/>
          </w:tcPr>
          <w:p w:rsidR="008E5A5B" w:rsidRPr="00CC65E0" w:rsidRDefault="008E5A5B" w:rsidP="008A1B58">
            <w:pPr>
              <w:autoSpaceDE w:val="0"/>
              <w:autoSpaceDN w:val="0"/>
              <w:adjustRightInd w:val="0"/>
              <w:spacing w:line="320" w:lineRule="atLeast"/>
              <w:ind w:left="60" w:right="60"/>
              <w:jc w:val="center"/>
              <w:rPr>
                <w:sz w:val="18"/>
                <w:szCs w:val="18"/>
              </w:rPr>
            </w:pPr>
            <w:r w:rsidRPr="00CC65E0">
              <w:rPr>
                <w:b/>
                <w:bCs/>
                <w:sz w:val="18"/>
                <w:szCs w:val="18"/>
              </w:rPr>
              <w:t>Correlations</w:t>
            </w:r>
          </w:p>
        </w:tc>
      </w:tr>
      <w:tr w:rsidR="008E5A5B" w:rsidRPr="00972DC6" w:rsidTr="008A1B58">
        <w:trPr>
          <w:cantSplit/>
          <w:jc w:val="center"/>
        </w:trPr>
        <w:tc>
          <w:tcPr>
            <w:tcW w:w="3470" w:type="dxa"/>
            <w:gridSpan w:val="2"/>
            <w:tcBorders>
              <w:top w:val="single" w:sz="16" w:space="0" w:color="000000"/>
              <w:left w:val="single" w:sz="16" w:space="0" w:color="000000"/>
              <w:bottom w:val="single" w:sz="16" w:space="0" w:color="000000"/>
              <w:right w:val="nil"/>
            </w:tcBorders>
            <w:shd w:val="clear" w:color="auto" w:fill="FFFFFF"/>
            <w:vAlign w:val="bottom"/>
          </w:tcPr>
          <w:p w:rsidR="008E5A5B" w:rsidRPr="008E5A5B" w:rsidRDefault="008E5A5B" w:rsidP="008A1B58">
            <w:pPr>
              <w:autoSpaceDE w:val="0"/>
              <w:autoSpaceDN w:val="0"/>
              <w:adjustRightInd w:val="0"/>
              <w:rPr>
                <w:sz w:val="18"/>
                <w:szCs w:val="18"/>
              </w:rPr>
            </w:pPr>
          </w:p>
        </w:tc>
        <w:tc>
          <w:tcPr>
            <w:tcW w:w="1429" w:type="dxa"/>
            <w:tcBorders>
              <w:top w:val="single" w:sz="16" w:space="0" w:color="000000"/>
              <w:left w:val="single" w:sz="16" w:space="0" w:color="000000"/>
              <w:bottom w:val="single" w:sz="16" w:space="0" w:color="000000"/>
            </w:tcBorders>
            <w:shd w:val="clear" w:color="auto" w:fill="FFFFFF"/>
            <w:vAlign w:val="bottom"/>
          </w:tcPr>
          <w:p w:rsidR="008E5A5B" w:rsidRPr="008E5A5B" w:rsidRDefault="008E5A5B" w:rsidP="008A1B58">
            <w:pPr>
              <w:autoSpaceDE w:val="0"/>
              <w:autoSpaceDN w:val="0"/>
              <w:adjustRightInd w:val="0"/>
              <w:spacing w:line="320" w:lineRule="atLeast"/>
              <w:ind w:left="60" w:right="60"/>
              <w:jc w:val="center"/>
              <w:rPr>
                <w:sz w:val="18"/>
                <w:szCs w:val="18"/>
              </w:rPr>
            </w:pPr>
            <w:r w:rsidRPr="008E5A5B">
              <w:rPr>
                <w:sz w:val="18"/>
                <w:szCs w:val="18"/>
              </w:rPr>
              <w:t>Pengetahuan</w:t>
            </w:r>
          </w:p>
        </w:tc>
        <w:tc>
          <w:tcPr>
            <w:tcW w:w="1398" w:type="dxa"/>
            <w:tcBorders>
              <w:top w:val="single" w:sz="16" w:space="0" w:color="000000"/>
              <w:bottom w:val="single" w:sz="16" w:space="0" w:color="000000"/>
              <w:right w:val="single" w:sz="16" w:space="0" w:color="000000"/>
            </w:tcBorders>
            <w:shd w:val="clear" w:color="auto" w:fill="FFFFFF"/>
            <w:vAlign w:val="bottom"/>
          </w:tcPr>
          <w:p w:rsidR="008E5A5B" w:rsidRPr="008E5A5B" w:rsidRDefault="008E5A5B" w:rsidP="008A1B58">
            <w:pPr>
              <w:autoSpaceDE w:val="0"/>
              <w:autoSpaceDN w:val="0"/>
              <w:adjustRightInd w:val="0"/>
              <w:spacing w:line="320" w:lineRule="atLeast"/>
              <w:ind w:left="60" w:right="60"/>
              <w:jc w:val="center"/>
              <w:rPr>
                <w:sz w:val="18"/>
                <w:szCs w:val="18"/>
              </w:rPr>
            </w:pPr>
            <w:r w:rsidRPr="008E5A5B">
              <w:rPr>
                <w:sz w:val="18"/>
                <w:szCs w:val="18"/>
              </w:rPr>
              <w:t>Kemampuan</w:t>
            </w:r>
          </w:p>
        </w:tc>
      </w:tr>
      <w:tr w:rsidR="008E5A5B" w:rsidRPr="00972DC6" w:rsidTr="008A1B58">
        <w:trPr>
          <w:cantSplit/>
          <w:jc w:val="center"/>
        </w:trPr>
        <w:tc>
          <w:tcPr>
            <w:tcW w:w="1471" w:type="dxa"/>
            <w:vMerge w:val="restart"/>
            <w:tcBorders>
              <w:top w:val="single" w:sz="16" w:space="0" w:color="000000"/>
              <w:left w:val="single" w:sz="16" w:space="0" w:color="000000"/>
              <w:right w:val="nil"/>
            </w:tcBorders>
            <w:shd w:val="clear" w:color="auto" w:fill="FFFFFF"/>
          </w:tcPr>
          <w:p w:rsidR="008E5A5B" w:rsidRPr="008E5A5B" w:rsidRDefault="008E5A5B" w:rsidP="008A1B58">
            <w:pPr>
              <w:autoSpaceDE w:val="0"/>
              <w:autoSpaceDN w:val="0"/>
              <w:adjustRightInd w:val="0"/>
              <w:spacing w:line="320" w:lineRule="atLeast"/>
              <w:ind w:left="60" w:right="60"/>
              <w:rPr>
                <w:sz w:val="18"/>
                <w:szCs w:val="18"/>
              </w:rPr>
            </w:pPr>
            <w:r w:rsidRPr="008E5A5B">
              <w:rPr>
                <w:sz w:val="18"/>
                <w:szCs w:val="18"/>
              </w:rPr>
              <w:t>Pengetahuan</w:t>
            </w:r>
          </w:p>
        </w:tc>
        <w:tc>
          <w:tcPr>
            <w:tcW w:w="1999" w:type="dxa"/>
            <w:tcBorders>
              <w:top w:val="single" w:sz="16" w:space="0" w:color="000000"/>
              <w:left w:val="nil"/>
              <w:bottom w:val="nil"/>
              <w:right w:val="single" w:sz="16" w:space="0" w:color="000000"/>
            </w:tcBorders>
            <w:shd w:val="clear" w:color="auto" w:fill="FFFFFF"/>
          </w:tcPr>
          <w:p w:rsidR="008E5A5B" w:rsidRPr="008E5A5B" w:rsidRDefault="008E5A5B" w:rsidP="008A1B58">
            <w:pPr>
              <w:autoSpaceDE w:val="0"/>
              <w:autoSpaceDN w:val="0"/>
              <w:adjustRightInd w:val="0"/>
              <w:spacing w:line="320" w:lineRule="atLeast"/>
              <w:ind w:left="60" w:right="60"/>
              <w:rPr>
                <w:sz w:val="18"/>
                <w:szCs w:val="18"/>
              </w:rPr>
            </w:pPr>
            <w:r w:rsidRPr="008E5A5B">
              <w:rPr>
                <w:sz w:val="18"/>
                <w:szCs w:val="18"/>
              </w:rPr>
              <w:t>Pearson Correlation</w:t>
            </w:r>
          </w:p>
        </w:tc>
        <w:tc>
          <w:tcPr>
            <w:tcW w:w="1429" w:type="dxa"/>
            <w:tcBorders>
              <w:top w:val="single" w:sz="16" w:space="0" w:color="000000"/>
              <w:left w:val="single" w:sz="16" w:space="0" w:color="000000"/>
              <w:bottom w:val="nil"/>
            </w:tcBorders>
            <w:shd w:val="clear" w:color="auto" w:fill="FFFFFF"/>
            <w:vAlign w:val="center"/>
          </w:tcPr>
          <w:p w:rsidR="008E5A5B" w:rsidRPr="008E5A5B" w:rsidRDefault="008E5A5B" w:rsidP="008A1B58">
            <w:pPr>
              <w:autoSpaceDE w:val="0"/>
              <w:autoSpaceDN w:val="0"/>
              <w:adjustRightInd w:val="0"/>
              <w:spacing w:line="320" w:lineRule="atLeast"/>
              <w:ind w:left="60" w:right="60"/>
              <w:jc w:val="right"/>
              <w:rPr>
                <w:sz w:val="18"/>
                <w:szCs w:val="18"/>
              </w:rPr>
            </w:pPr>
            <w:r w:rsidRPr="008E5A5B">
              <w:rPr>
                <w:sz w:val="18"/>
                <w:szCs w:val="18"/>
              </w:rPr>
              <w:t>1</w:t>
            </w:r>
          </w:p>
        </w:tc>
        <w:tc>
          <w:tcPr>
            <w:tcW w:w="1398" w:type="dxa"/>
            <w:tcBorders>
              <w:top w:val="single" w:sz="16" w:space="0" w:color="000000"/>
              <w:bottom w:val="nil"/>
              <w:right w:val="single" w:sz="16" w:space="0" w:color="000000"/>
            </w:tcBorders>
            <w:shd w:val="clear" w:color="auto" w:fill="FFFFFF"/>
            <w:vAlign w:val="center"/>
          </w:tcPr>
          <w:p w:rsidR="008E5A5B" w:rsidRPr="008E5A5B" w:rsidRDefault="008E5A5B" w:rsidP="008A1B58">
            <w:pPr>
              <w:autoSpaceDE w:val="0"/>
              <w:autoSpaceDN w:val="0"/>
              <w:adjustRightInd w:val="0"/>
              <w:spacing w:line="320" w:lineRule="atLeast"/>
              <w:ind w:left="60" w:right="60"/>
              <w:jc w:val="right"/>
              <w:rPr>
                <w:sz w:val="18"/>
                <w:szCs w:val="18"/>
              </w:rPr>
            </w:pPr>
            <w:r w:rsidRPr="008E5A5B">
              <w:rPr>
                <w:sz w:val="18"/>
                <w:szCs w:val="18"/>
              </w:rPr>
              <w:t>.564</w:t>
            </w:r>
            <w:r w:rsidRPr="008E5A5B">
              <w:rPr>
                <w:sz w:val="18"/>
                <w:szCs w:val="18"/>
                <w:vertAlign w:val="superscript"/>
              </w:rPr>
              <w:t>*</w:t>
            </w:r>
          </w:p>
        </w:tc>
      </w:tr>
      <w:tr w:rsidR="008E5A5B" w:rsidRPr="00972DC6" w:rsidTr="008A1B58">
        <w:trPr>
          <w:cantSplit/>
          <w:jc w:val="center"/>
        </w:trPr>
        <w:tc>
          <w:tcPr>
            <w:tcW w:w="1471" w:type="dxa"/>
            <w:vMerge/>
            <w:tcBorders>
              <w:top w:val="single" w:sz="16" w:space="0" w:color="000000"/>
              <w:left w:val="single" w:sz="16" w:space="0" w:color="000000"/>
              <w:right w:val="nil"/>
            </w:tcBorders>
            <w:shd w:val="clear" w:color="auto" w:fill="FFFFFF"/>
          </w:tcPr>
          <w:p w:rsidR="008E5A5B" w:rsidRPr="008E5A5B" w:rsidRDefault="008E5A5B" w:rsidP="008A1B58">
            <w:pPr>
              <w:autoSpaceDE w:val="0"/>
              <w:autoSpaceDN w:val="0"/>
              <w:adjustRightInd w:val="0"/>
              <w:rPr>
                <w:sz w:val="18"/>
                <w:szCs w:val="18"/>
              </w:rPr>
            </w:pPr>
          </w:p>
        </w:tc>
        <w:tc>
          <w:tcPr>
            <w:tcW w:w="1999" w:type="dxa"/>
            <w:tcBorders>
              <w:top w:val="nil"/>
              <w:left w:val="nil"/>
              <w:bottom w:val="nil"/>
              <w:right w:val="single" w:sz="16" w:space="0" w:color="000000"/>
            </w:tcBorders>
            <w:shd w:val="clear" w:color="auto" w:fill="FFFFFF"/>
          </w:tcPr>
          <w:p w:rsidR="008E5A5B" w:rsidRPr="008E5A5B" w:rsidRDefault="008E5A5B" w:rsidP="008A1B58">
            <w:pPr>
              <w:autoSpaceDE w:val="0"/>
              <w:autoSpaceDN w:val="0"/>
              <w:adjustRightInd w:val="0"/>
              <w:spacing w:line="320" w:lineRule="atLeast"/>
              <w:ind w:left="60" w:right="60"/>
              <w:rPr>
                <w:sz w:val="18"/>
                <w:szCs w:val="18"/>
              </w:rPr>
            </w:pPr>
            <w:r w:rsidRPr="008E5A5B">
              <w:rPr>
                <w:sz w:val="18"/>
                <w:szCs w:val="18"/>
              </w:rPr>
              <w:t>Sig. (2-tailed)</w:t>
            </w:r>
          </w:p>
        </w:tc>
        <w:tc>
          <w:tcPr>
            <w:tcW w:w="1429" w:type="dxa"/>
            <w:tcBorders>
              <w:top w:val="nil"/>
              <w:left w:val="single" w:sz="16" w:space="0" w:color="000000"/>
              <w:bottom w:val="nil"/>
            </w:tcBorders>
            <w:shd w:val="clear" w:color="auto" w:fill="FFFFFF"/>
            <w:vAlign w:val="center"/>
          </w:tcPr>
          <w:p w:rsidR="008E5A5B" w:rsidRPr="008E5A5B" w:rsidRDefault="008E5A5B" w:rsidP="008A1B58">
            <w:pPr>
              <w:autoSpaceDE w:val="0"/>
              <w:autoSpaceDN w:val="0"/>
              <w:adjustRightInd w:val="0"/>
              <w:rPr>
                <w:sz w:val="18"/>
                <w:szCs w:val="18"/>
              </w:rPr>
            </w:pPr>
          </w:p>
        </w:tc>
        <w:tc>
          <w:tcPr>
            <w:tcW w:w="1398" w:type="dxa"/>
            <w:tcBorders>
              <w:top w:val="nil"/>
              <w:bottom w:val="nil"/>
              <w:right w:val="single" w:sz="16" w:space="0" w:color="000000"/>
            </w:tcBorders>
            <w:shd w:val="clear" w:color="auto" w:fill="FFFFFF"/>
            <w:vAlign w:val="center"/>
          </w:tcPr>
          <w:p w:rsidR="008E5A5B" w:rsidRPr="008E5A5B" w:rsidRDefault="008E5A5B" w:rsidP="008A1B58">
            <w:pPr>
              <w:autoSpaceDE w:val="0"/>
              <w:autoSpaceDN w:val="0"/>
              <w:adjustRightInd w:val="0"/>
              <w:spacing w:line="320" w:lineRule="atLeast"/>
              <w:ind w:left="60" w:right="60"/>
              <w:jc w:val="right"/>
              <w:rPr>
                <w:sz w:val="18"/>
                <w:szCs w:val="18"/>
              </w:rPr>
            </w:pPr>
            <w:r w:rsidRPr="008E5A5B">
              <w:rPr>
                <w:sz w:val="18"/>
                <w:szCs w:val="18"/>
              </w:rPr>
              <w:t>.045</w:t>
            </w:r>
          </w:p>
        </w:tc>
      </w:tr>
      <w:tr w:rsidR="008E5A5B" w:rsidRPr="00972DC6" w:rsidTr="008A1B58">
        <w:trPr>
          <w:cantSplit/>
          <w:jc w:val="center"/>
        </w:trPr>
        <w:tc>
          <w:tcPr>
            <w:tcW w:w="1471" w:type="dxa"/>
            <w:vMerge/>
            <w:tcBorders>
              <w:top w:val="single" w:sz="16" w:space="0" w:color="000000"/>
              <w:left w:val="single" w:sz="16" w:space="0" w:color="000000"/>
              <w:right w:val="nil"/>
            </w:tcBorders>
            <w:shd w:val="clear" w:color="auto" w:fill="FFFFFF"/>
          </w:tcPr>
          <w:p w:rsidR="008E5A5B" w:rsidRPr="008E5A5B" w:rsidRDefault="008E5A5B" w:rsidP="008A1B58">
            <w:pPr>
              <w:autoSpaceDE w:val="0"/>
              <w:autoSpaceDN w:val="0"/>
              <w:adjustRightInd w:val="0"/>
              <w:rPr>
                <w:sz w:val="18"/>
                <w:szCs w:val="18"/>
              </w:rPr>
            </w:pPr>
          </w:p>
        </w:tc>
        <w:tc>
          <w:tcPr>
            <w:tcW w:w="1999" w:type="dxa"/>
            <w:tcBorders>
              <w:top w:val="nil"/>
              <w:left w:val="nil"/>
              <w:right w:val="single" w:sz="16" w:space="0" w:color="000000"/>
            </w:tcBorders>
            <w:shd w:val="clear" w:color="auto" w:fill="FFFFFF"/>
          </w:tcPr>
          <w:p w:rsidR="008E5A5B" w:rsidRPr="008E5A5B" w:rsidRDefault="008E5A5B" w:rsidP="008A1B58">
            <w:pPr>
              <w:autoSpaceDE w:val="0"/>
              <w:autoSpaceDN w:val="0"/>
              <w:adjustRightInd w:val="0"/>
              <w:spacing w:line="320" w:lineRule="atLeast"/>
              <w:ind w:left="60" w:right="60"/>
              <w:rPr>
                <w:sz w:val="18"/>
                <w:szCs w:val="18"/>
              </w:rPr>
            </w:pPr>
            <w:r w:rsidRPr="008E5A5B">
              <w:rPr>
                <w:sz w:val="18"/>
                <w:szCs w:val="18"/>
              </w:rPr>
              <w:t>N</w:t>
            </w:r>
          </w:p>
        </w:tc>
        <w:tc>
          <w:tcPr>
            <w:tcW w:w="1429" w:type="dxa"/>
            <w:tcBorders>
              <w:top w:val="nil"/>
              <w:left w:val="single" w:sz="16" w:space="0" w:color="000000"/>
            </w:tcBorders>
            <w:shd w:val="clear" w:color="auto" w:fill="FFFFFF"/>
            <w:vAlign w:val="center"/>
          </w:tcPr>
          <w:p w:rsidR="008E5A5B" w:rsidRPr="008E5A5B" w:rsidRDefault="008E5A5B" w:rsidP="008A1B58">
            <w:pPr>
              <w:autoSpaceDE w:val="0"/>
              <w:autoSpaceDN w:val="0"/>
              <w:adjustRightInd w:val="0"/>
              <w:spacing w:line="320" w:lineRule="atLeast"/>
              <w:ind w:left="60" w:right="60"/>
              <w:jc w:val="right"/>
              <w:rPr>
                <w:sz w:val="18"/>
                <w:szCs w:val="18"/>
              </w:rPr>
            </w:pPr>
            <w:r w:rsidRPr="008E5A5B">
              <w:rPr>
                <w:sz w:val="18"/>
                <w:szCs w:val="18"/>
              </w:rPr>
              <w:t>13</w:t>
            </w:r>
          </w:p>
        </w:tc>
        <w:tc>
          <w:tcPr>
            <w:tcW w:w="1398" w:type="dxa"/>
            <w:tcBorders>
              <w:top w:val="nil"/>
              <w:right w:val="single" w:sz="16" w:space="0" w:color="000000"/>
            </w:tcBorders>
            <w:shd w:val="clear" w:color="auto" w:fill="FFFFFF"/>
            <w:vAlign w:val="center"/>
          </w:tcPr>
          <w:p w:rsidR="008E5A5B" w:rsidRPr="008E5A5B" w:rsidRDefault="008E5A5B" w:rsidP="008A1B58">
            <w:pPr>
              <w:autoSpaceDE w:val="0"/>
              <w:autoSpaceDN w:val="0"/>
              <w:adjustRightInd w:val="0"/>
              <w:spacing w:line="320" w:lineRule="atLeast"/>
              <w:ind w:left="60" w:right="60"/>
              <w:jc w:val="right"/>
              <w:rPr>
                <w:sz w:val="18"/>
                <w:szCs w:val="18"/>
              </w:rPr>
            </w:pPr>
            <w:r w:rsidRPr="008E5A5B">
              <w:rPr>
                <w:sz w:val="18"/>
                <w:szCs w:val="18"/>
              </w:rPr>
              <w:t>13</w:t>
            </w:r>
          </w:p>
        </w:tc>
      </w:tr>
      <w:tr w:rsidR="008E5A5B" w:rsidRPr="00972DC6" w:rsidTr="008A1B58">
        <w:trPr>
          <w:cantSplit/>
          <w:jc w:val="center"/>
        </w:trPr>
        <w:tc>
          <w:tcPr>
            <w:tcW w:w="1471" w:type="dxa"/>
            <w:vMerge w:val="restart"/>
            <w:tcBorders>
              <w:top w:val="nil"/>
              <w:left w:val="single" w:sz="16" w:space="0" w:color="000000"/>
              <w:bottom w:val="single" w:sz="16" w:space="0" w:color="000000"/>
              <w:right w:val="nil"/>
            </w:tcBorders>
            <w:shd w:val="clear" w:color="auto" w:fill="FFFFFF"/>
          </w:tcPr>
          <w:p w:rsidR="008E5A5B" w:rsidRPr="008E5A5B" w:rsidRDefault="008E5A5B" w:rsidP="008A1B58">
            <w:pPr>
              <w:autoSpaceDE w:val="0"/>
              <w:autoSpaceDN w:val="0"/>
              <w:adjustRightInd w:val="0"/>
              <w:spacing w:line="320" w:lineRule="atLeast"/>
              <w:ind w:left="60" w:right="60"/>
              <w:rPr>
                <w:sz w:val="18"/>
                <w:szCs w:val="18"/>
              </w:rPr>
            </w:pPr>
            <w:r w:rsidRPr="008E5A5B">
              <w:rPr>
                <w:sz w:val="18"/>
                <w:szCs w:val="18"/>
              </w:rPr>
              <w:t>Kemampuan</w:t>
            </w:r>
          </w:p>
        </w:tc>
        <w:tc>
          <w:tcPr>
            <w:tcW w:w="1999" w:type="dxa"/>
            <w:tcBorders>
              <w:top w:val="nil"/>
              <w:left w:val="nil"/>
              <w:bottom w:val="nil"/>
              <w:right w:val="single" w:sz="16" w:space="0" w:color="000000"/>
            </w:tcBorders>
            <w:shd w:val="clear" w:color="auto" w:fill="FFFFFF"/>
          </w:tcPr>
          <w:p w:rsidR="008E5A5B" w:rsidRPr="008E5A5B" w:rsidRDefault="008E5A5B" w:rsidP="008A1B58">
            <w:pPr>
              <w:autoSpaceDE w:val="0"/>
              <w:autoSpaceDN w:val="0"/>
              <w:adjustRightInd w:val="0"/>
              <w:spacing w:line="320" w:lineRule="atLeast"/>
              <w:ind w:left="60" w:right="60"/>
              <w:rPr>
                <w:sz w:val="18"/>
                <w:szCs w:val="18"/>
              </w:rPr>
            </w:pPr>
            <w:r w:rsidRPr="008E5A5B">
              <w:rPr>
                <w:sz w:val="18"/>
                <w:szCs w:val="18"/>
              </w:rPr>
              <w:t>Pearson Correlation</w:t>
            </w:r>
          </w:p>
        </w:tc>
        <w:tc>
          <w:tcPr>
            <w:tcW w:w="1429" w:type="dxa"/>
            <w:tcBorders>
              <w:top w:val="nil"/>
              <w:left w:val="single" w:sz="16" w:space="0" w:color="000000"/>
              <w:bottom w:val="nil"/>
            </w:tcBorders>
            <w:shd w:val="clear" w:color="auto" w:fill="FFFFFF"/>
            <w:vAlign w:val="center"/>
          </w:tcPr>
          <w:p w:rsidR="008E5A5B" w:rsidRPr="008E5A5B" w:rsidRDefault="008E5A5B" w:rsidP="008A1B58">
            <w:pPr>
              <w:autoSpaceDE w:val="0"/>
              <w:autoSpaceDN w:val="0"/>
              <w:adjustRightInd w:val="0"/>
              <w:spacing w:line="320" w:lineRule="atLeast"/>
              <w:ind w:left="60" w:right="60"/>
              <w:jc w:val="right"/>
              <w:rPr>
                <w:sz w:val="18"/>
                <w:szCs w:val="18"/>
              </w:rPr>
            </w:pPr>
            <w:r w:rsidRPr="008E5A5B">
              <w:rPr>
                <w:sz w:val="18"/>
                <w:szCs w:val="18"/>
              </w:rPr>
              <w:t>.564</w:t>
            </w:r>
            <w:r w:rsidRPr="008E5A5B">
              <w:rPr>
                <w:sz w:val="18"/>
                <w:szCs w:val="18"/>
                <w:vertAlign w:val="superscript"/>
              </w:rPr>
              <w:t>*</w:t>
            </w:r>
          </w:p>
        </w:tc>
        <w:tc>
          <w:tcPr>
            <w:tcW w:w="1398" w:type="dxa"/>
            <w:tcBorders>
              <w:top w:val="nil"/>
              <w:bottom w:val="nil"/>
              <w:right w:val="single" w:sz="16" w:space="0" w:color="000000"/>
            </w:tcBorders>
            <w:shd w:val="clear" w:color="auto" w:fill="FFFFFF"/>
            <w:vAlign w:val="center"/>
          </w:tcPr>
          <w:p w:rsidR="008E5A5B" w:rsidRPr="008E5A5B" w:rsidRDefault="008E5A5B" w:rsidP="008A1B58">
            <w:pPr>
              <w:autoSpaceDE w:val="0"/>
              <w:autoSpaceDN w:val="0"/>
              <w:adjustRightInd w:val="0"/>
              <w:spacing w:line="320" w:lineRule="atLeast"/>
              <w:ind w:left="60" w:right="60"/>
              <w:jc w:val="right"/>
              <w:rPr>
                <w:sz w:val="18"/>
                <w:szCs w:val="18"/>
              </w:rPr>
            </w:pPr>
            <w:r w:rsidRPr="008E5A5B">
              <w:rPr>
                <w:sz w:val="18"/>
                <w:szCs w:val="18"/>
              </w:rPr>
              <w:t>1</w:t>
            </w:r>
          </w:p>
        </w:tc>
      </w:tr>
      <w:tr w:rsidR="008E5A5B" w:rsidRPr="00972DC6" w:rsidTr="008A1B58">
        <w:trPr>
          <w:cantSplit/>
          <w:jc w:val="center"/>
        </w:trPr>
        <w:tc>
          <w:tcPr>
            <w:tcW w:w="1471" w:type="dxa"/>
            <w:vMerge/>
            <w:tcBorders>
              <w:top w:val="nil"/>
              <w:left w:val="single" w:sz="16" w:space="0" w:color="000000"/>
              <w:bottom w:val="single" w:sz="16" w:space="0" w:color="000000"/>
              <w:right w:val="nil"/>
            </w:tcBorders>
            <w:shd w:val="clear" w:color="auto" w:fill="FFFFFF"/>
          </w:tcPr>
          <w:p w:rsidR="008E5A5B" w:rsidRPr="008E5A5B" w:rsidRDefault="008E5A5B" w:rsidP="008A1B58">
            <w:pPr>
              <w:autoSpaceDE w:val="0"/>
              <w:autoSpaceDN w:val="0"/>
              <w:adjustRightInd w:val="0"/>
              <w:rPr>
                <w:sz w:val="18"/>
                <w:szCs w:val="18"/>
              </w:rPr>
            </w:pPr>
          </w:p>
        </w:tc>
        <w:tc>
          <w:tcPr>
            <w:tcW w:w="1999" w:type="dxa"/>
            <w:tcBorders>
              <w:top w:val="nil"/>
              <w:left w:val="nil"/>
              <w:bottom w:val="nil"/>
              <w:right w:val="single" w:sz="16" w:space="0" w:color="000000"/>
            </w:tcBorders>
            <w:shd w:val="clear" w:color="auto" w:fill="FFFFFF"/>
          </w:tcPr>
          <w:p w:rsidR="008E5A5B" w:rsidRPr="008E5A5B" w:rsidRDefault="008E5A5B" w:rsidP="008A1B58">
            <w:pPr>
              <w:autoSpaceDE w:val="0"/>
              <w:autoSpaceDN w:val="0"/>
              <w:adjustRightInd w:val="0"/>
              <w:spacing w:line="320" w:lineRule="atLeast"/>
              <w:ind w:left="60" w:right="60"/>
              <w:rPr>
                <w:sz w:val="18"/>
                <w:szCs w:val="18"/>
              </w:rPr>
            </w:pPr>
            <w:r w:rsidRPr="008E5A5B">
              <w:rPr>
                <w:sz w:val="18"/>
                <w:szCs w:val="18"/>
              </w:rPr>
              <w:t>Sig. (2-tailed)</w:t>
            </w:r>
          </w:p>
        </w:tc>
        <w:tc>
          <w:tcPr>
            <w:tcW w:w="1429" w:type="dxa"/>
            <w:tcBorders>
              <w:top w:val="nil"/>
              <w:left w:val="single" w:sz="16" w:space="0" w:color="000000"/>
              <w:bottom w:val="nil"/>
            </w:tcBorders>
            <w:shd w:val="clear" w:color="auto" w:fill="FFFFFF"/>
            <w:vAlign w:val="center"/>
          </w:tcPr>
          <w:p w:rsidR="008E5A5B" w:rsidRPr="008E5A5B" w:rsidRDefault="008E5A5B" w:rsidP="008A1B58">
            <w:pPr>
              <w:autoSpaceDE w:val="0"/>
              <w:autoSpaceDN w:val="0"/>
              <w:adjustRightInd w:val="0"/>
              <w:spacing w:line="320" w:lineRule="atLeast"/>
              <w:ind w:left="60" w:right="60"/>
              <w:jc w:val="right"/>
              <w:rPr>
                <w:sz w:val="18"/>
                <w:szCs w:val="18"/>
              </w:rPr>
            </w:pPr>
            <w:r w:rsidRPr="008E5A5B">
              <w:rPr>
                <w:sz w:val="18"/>
                <w:szCs w:val="18"/>
              </w:rPr>
              <w:t>.045</w:t>
            </w:r>
          </w:p>
        </w:tc>
        <w:tc>
          <w:tcPr>
            <w:tcW w:w="1398" w:type="dxa"/>
            <w:tcBorders>
              <w:top w:val="nil"/>
              <w:bottom w:val="nil"/>
              <w:right w:val="single" w:sz="16" w:space="0" w:color="000000"/>
            </w:tcBorders>
            <w:shd w:val="clear" w:color="auto" w:fill="FFFFFF"/>
            <w:vAlign w:val="center"/>
          </w:tcPr>
          <w:p w:rsidR="008E5A5B" w:rsidRPr="008E5A5B" w:rsidRDefault="008E5A5B" w:rsidP="008A1B58">
            <w:pPr>
              <w:autoSpaceDE w:val="0"/>
              <w:autoSpaceDN w:val="0"/>
              <w:adjustRightInd w:val="0"/>
              <w:rPr>
                <w:sz w:val="18"/>
                <w:szCs w:val="18"/>
              </w:rPr>
            </w:pPr>
          </w:p>
        </w:tc>
      </w:tr>
      <w:tr w:rsidR="008E5A5B" w:rsidRPr="00972DC6" w:rsidTr="008A1B58">
        <w:trPr>
          <w:cantSplit/>
          <w:jc w:val="center"/>
        </w:trPr>
        <w:tc>
          <w:tcPr>
            <w:tcW w:w="1471" w:type="dxa"/>
            <w:vMerge/>
            <w:tcBorders>
              <w:top w:val="nil"/>
              <w:left w:val="single" w:sz="16" w:space="0" w:color="000000"/>
              <w:bottom w:val="single" w:sz="16" w:space="0" w:color="000000"/>
              <w:right w:val="nil"/>
            </w:tcBorders>
            <w:shd w:val="clear" w:color="auto" w:fill="FFFFFF"/>
          </w:tcPr>
          <w:p w:rsidR="008E5A5B" w:rsidRPr="008E5A5B" w:rsidRDefault="008E5A5B" w:rsidP="008A1B58">
            <w:pPr>
              <w:autoSpaceDE w:val="0"/>
              <w:autoSpaceDN w:val="0"/>
              <w:adjustRightInd w:val="0"/>
              <w:rPr>
                <w:sz w:val="18"/>
                <w:szCs w:val="18"/>
              </w:rPr>
            </w:pPr>
          </w:p>
        </w:tc>
        <w:tc>
          <w:tcPr>
            <w:tcW w:w="1999" w:type="dxa"/>
            <w:tcBorders>
              <w:top w:val="nil"/>
              <w:left w:val="nil"/>
              <w:bottom w:val="single" w:sz="16" w:space="0" w:color="000000"/>
              <w:right w:val="single" w:sz="16" w:space="0" w:color="000000"/>
            </w:tcBorders>
            <w:shd w:val="clear" w:color="auto" w:fill="FFFFFF"/>
          </w:tcPr>
          <w:p w:rsidR="008E5A5B" w:rsidRPr="008E5A5B" w:rsidRDefault="008E5A5B" w:rsidP="008A1B58">
            <w:pPr>
              <w:autoSpaceDE w:val="0"/>
              <w:autoSpaceDN w:val="0"/>
              <w:adjustRightInd w:val="0"/>
              <w:spacing w:line="320" w:lineRule="atLeast"/>
              <w:ind w:left="60" w:right="60"/>
              <w:rPr>
                <w:sz w:val="18"/>
                <w:szCs w:val="18"/>
              </w:rPr>
            </w:pPr>
            <w:r w:rsidRPr="008E5A5B">
              <w:rPr>
                <w:sz w:val="18"/>
                <w:szCs w:val="18"/>
              </w:rPr>
              <w:t>N</w:t>
            </w:r>
          </w:p>
        </w:tc>
        <w:tc>
          <w:tcPr>
            <w:tcW w:w="1429" w:type="dxa"/>
            <w:tcBorders>
              <w:top w:val="nil"/>
              <w:left w:val="single" w:sz="16" w:space="0" w:color="000000"/>
              <w:bottom w:val="single" w:sz="16" w:space="0" w:color="000000"/>
            </w:tcBorders>
            <w:shd w:val="clear" w:color="auto" w:fill="FFFFFF"/>
            <w:vAlign w:val="center"/>
          </w:tcPr>
          <w:p w:rsidR="008E5A5B" w:rsidRPr="008E5A5B" w:rsidRDefault="008E5A5B" w:rsidP="008A1B58">
            <w:pPr>
              <w:autoSpaceDE w:val="0"/>
              <w:autoSpaceDN w:val="0"/>
              <w:adjustRightInd w:val="0"/>
              <w:spacing w:line="320" w:lineRule="atLeast"/>
              <w:ind w:left="60" w:right="60"/>
              <w:jc w:val="right"/>
              <w:rPr>
                <w:sz w:val="18"/>
                <w:szCs w:val="18"/>
              </w:rPr>
            </w:pPr>
            <w:r w:rsidRPr="008E5A5B">
              <w:rPr>
                <w:sz w:val="18"/>
                <w:szCs w:val="18"/>
              </w:rPr>
              <w:t>13</w:t>
            </w:r>
          </w:p>
        </w:tc>
        <w:tc>
          <w:tcPr>
            <w:tcW w:w="1398" w:type="dxa"/>
            <w:tcBorders>
              <w:top w:val="nil"/>
              <w:bottom w:val="single" w:sz="16" w:space="0" w:color="000000"/>
              <w:right w:val="single" w:sz="16" w:space="0" w:color="000000"/>
            </w:tcBorders>
            <w:shd w:val="clear" w:color="auto" w:fill="FFFFFF"/>
            <w:vAlign w:val="center"/>
          </w:tcPr>
          <w:p w:rsidR="008E5A5B" w:rsidRPr="008E5A5B" w:rsidRDefault="008E5A5B" w:rsidP="008A1B58">
            <w:pPr>
              <w:autoSpaceDE w:val="0"/>
              <w:autoSpaceDN w:val="0"/>
              <w:adjustRightInd w:val="0"/>
              <w:spacing w:line="320" w:lineRule="atLeast"/>
              <w:ind w:left="60" w:right="60"/>
              <w:jc w:val="right"/>
              <w:rPr>
                <w:sz w:val="18"/>
                <w:szCs w:val="18"/>
              </w:rPr>
            </w:pPr>
            <w:r w:rsidRPr="008E5A5B">
              <w:rPr>
                <w:sz w:val="18"/>
                <w:szCs w:val="18"/>
              </w:rPr>
              <w:t>13</w:t>
            </w:r>
          </w:p>
        </w:tc>
      </w:tr>
      <w:tr w:rsidR="008E5A5B" w:rsidRPr="00972DC6" w:rsidTr="008A1B58">
        <w:trPr>
          <w:cantSplit/>
          <w:jc w:val="center"/>
        </w:trPr>
        <w:tc>
          <w:tcPr>
            <w:tcW w:w="6297" w:type="dxa"/>
            <w:gridSpan w:val="4"/>
            <w:tcBorders>
              <w:top w:val="nil"/>
              <w:left w:val="nil"/>
              <w:bottom w:val="nil"/>
              <w:right w:val="nil"/>
            </w:tcBorders>
            <w:shd w:val="clear" w:color="auto" w:fill="FFFFFF"/>
          </w:tcPr>
          <w:p w:rsidR="008E5A5B" w:rsidRPr="008E5A5B" w:rsidRDefault="008E5A5B" w:rsidP="008A1B58">
            <w:pPr>
              <w:autoSpaceDE w:val="0"/>
              <w:autoSpaceDN w:val="0"/>
              <w:adjustRightInd w:val="0"/>
              <w:spacing w:line="320" w:lineRule="atLeast"/>
              <w:ind w:left="60" w:right="60"/>
              <w:rPr>
                <w:sz w:val="18"/>
                <w:szCs w:val="18"/>
              </w:rPr>
            </w:pPr>
            <w:r w:rsidRPr="008E5A5B">
              <w:rPr>
                <w:sz w:val="18"/>
                <w:szCs w:val="18"/>
              </w:rPr>
              <w:t>*. Correlation is significant at the 0.05 level (2-tailed).</w:t>
            </w:r>
          </w:p>
        </w:tc>
      </w:tr>
    </w:tbl>
    <w:p w:rsidR="001B3B34" w:rsidRDefault="001B3B34" w:rsidP="001B3B34">
      <w:pPr>
        <w:jc w:val="both"/>
        <w:rPr>
          <w:rFonts w:ascii="Calibri" w:hAnsi="Calibri" w:cs="Calibri"/>
        </w:rPr>
      </w:pPr>
    </w:p>
    <w:p w:rsidR="001B3B34" w:rsidRDefault="001B3B34" w:rsidP="001B3B34">
      <w:pPr>
        <w:jc w:val="both"/>
        <w:rPr>
          <w:sz w:val="20"/>
          <w:szCs w:val="20"/>
        </w:rPr>
      </w:pPr>
      <w:proofErr w:type="gramStart"/>
      <w:r w:rsidRPr="001B3B34">
        <w:rPr>
          <w:sz w:val="20"/>
          <w:szCs w:val="20"/>
        </w:rPr>
        <w:t xml:space="preserve">Dampak MBKM terhadap peningkatan ketrampilan </w:t>
      </w:r>
      <w:r w:rsidR="008E5A5B">
        <w:rPr>
          <w:i/>
          <w:iCs/>
          <w:sz w:val="20"/>
          <w:szCs w:val="20"/>
        </w:rPr>
        <w:t xml:space="preserve">hard dan soft </w:t>
      </w:r>
      <w:r w:rsidRPr="001B3B34">
        <w:rPr>
          <w:i/>
          <w:iCs/>
          <w:sz w:val="20"/>
          <w:szCs w:val="20"/>
        </w:rPr>
        <w:t>skill</w:t>
      </w:r>
      <w:r w:rsidRPr="001B3B34">
        <w:rPr>
          <w:sz w:val="20"/>
          <w:szCs w:val="20"/>
        </w:rPr>
        <w:t xml:space="preserve"> mahasiswa dapat dilihat pada Grafik 9.</w:t>
      </w:r>
      <w:proofErr w:type="gramEnd"/>
      <w:r w:rsidRPr="001B3B34">
        <w:rPr>
          <w:sz w:val="20"/>
          <w:szCs w:val="20"/>
        </w:rPr>
        <w:t xml:space="preserve"> Dapat dilihat bahwa berdasarkan survey yang dilakukan, pola yang </w:t>
      </w:r>
      <w:proofErr w:type="gramStart"/>
      <w:r w:rsidRPr="001B3B34">
        <w:rPr>
          <w:sz w:val="20"/>
          <w:szCs w:val="20"/>
        </w:rPr>
        <w:t>sama</w:t>
      </w:r>
      <w:proofErr w:type="gramEnd"/>
      <w:r w:rsidRPr="001B3B34">
        <w:rPr>
          <w:sz w:val="20"/>
          <w:szCs w:val="20"/>
        </w:rPr>
        <w:t xml:space="preserve"> dapat diamati. Dosen cenderung lebih optimis dibuktikan dengan </w:t>
      </w:r>
      <w:r>
        <w:rPr>
          <w:sz w:val="20"/>
          <w:szCs w:val="20"/>
        </w:rPr>
        <w:t xml:space="preserve"> </w:t>
      </w:r>
      <w:r w:rsidRPr="001B3B34">
        <w:rPr>
          <w:sz w:val="20"/>
          <w:szCs w:val="20"/>
        </w:rPr>
        <w:t>53</w:t>
      </w:r>
      <w:r w:rsidR="008E5A5B">
        <w:rPr>
          <w:sz w:val="20"/>
          <w:szCs w:val="20"/>
        </w:rPr>
        <w:t>% meyakini MBKM memiliki dampak</w:t>
      </w:r>
      <w:r w:rsidRPr="001B3B34">
        <w:rPr>
          <w:sz w:val="20"/>
          <w:szCs w:val="20"/>
        </w:rPr>
        <w:t xml:space="preserve"> sangat baik dalam peningkatan ketrampilan bagi mahasiswa, sementara hanya 14% tenaga pendidik memiliki persepsi yang sama. Namun, sekitar 57% tenaga pendidik meyakini bahwa MBKM memiliki dampak </w:t>
      </w:r>
      <w:r w:rsidRPr="001B3B34">
        <w:rPr>
          <w:sz w:val="20"/>
          <w:szCs w:val="20"/>
        </w:rPr>
        <w:lastRenderedPageBreak/>
        <w:t xml:space="preserve">yang baik dalam peningkatan ketrampilan </w:t>
      </w:r>
      <w:r w:rsidR="008E5A5B">
        <w:rPr>
          <w:i/>
          <w:iCs/>
          <w:sz w:val="20"/>
          <w:szCs w:val="20"/>
        </w:rPr>
        <w:t xml:space="preserve">hard dan soft </w:t>
      </w:r>
      <w:r w:rsidRPr="001B3B34">
        <w:rPr>
          <w:i/>
          <w:iCs/>
          <w:sz w:val="20"/>
          <w:szCs w:val="20"/>
        </w:rPr>
        <w:t>skill</w:t>
      </w:r>
      <w:r w:rsidRPr="001B3B34">
        <w:rPr>
          <w:sz w:val="20"/>
          <w:szCs w:val="20"/>
        </w:rPr>
        <w:t xml:space="preserve"> pada mahasiswa, dimana hanya 18% dosen memiliki persepsi tersebut. </w:t>
      </w:r>
    </w:p>
    <w:p w:rsidR="00227CE8" w:rsidRPr="001B3B34" w:rsidRDefault="00227CE8" w:rsidP="00227CE8">
      <w:pPr>
        <w:jc w:val="both"/>
        <w:rPr>
          <w:sz w:val="20"/>
          <w:szCs w:val="20"/>
        </w:rPr>
      </w:pPr>
    </w:p>
    <w:p w:rsidR="00227CE8" w:rsidRPr="00227CE8" w:rsidRDefault="00227CE8" w:rsidP="00227CE8">
      <w:pPr>
        <w:jc w:val="center"/>
        <w:rPr>
          <w:rFonts w:ascii="Calibri" w:hAnsi="Calibri" w:cs="Calibri"/>
          <w:i/>
          <w:iCs/>
        </w:rPr>
      </w:pPr>
      <w:r w:rsidRPr="00227CE8">
        <w:rPr>
          <w:noProof/>
          <w:lang w:val="en-US" w:eastAsia="en-US"/>
        </w:rPr>
        <w:drawing>
          <wp:inline distT="0" distB="0" distL="0" distR="0" wp14:anchorId="5143BD87" wp14:editId="2ECABF75">
            <wp:extent cx="4081463" cy="2276475"/>
            <wp:effectExtent l="0" t="0" r="0" b="0"/>
            <wp:docPr id="23" name="Chart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A5FFE4B-F466-47AD-A556-DC14C03C5D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27CE8" w:rsidRPr="00227CE8" w:rsidRDefault="00227CE8" w:rsidP="00227CE8">
      <w:pPr>
        <w:pStyle w:val="Caption"/>
        <w:spacing w:before="0" w:after="0"/>
        <w:jc w:val="center"/>
        <w:rPr>
          <w:rFonts w:ascii="Calibri" w:hAnsi="Calibri" w:cs="Calibri"/>
          <w:b w:val="0"/>
          <w:i/>
          <w:iCs/>
          <w:sz w:val="24"/>
          <w:szCs w:val="24"/>
        </w:rPr>
      </w:pPr>
      <w:proofErr w:type="gramStart"/>
      <w:r w:rsidRPr="00227CE8">
        <w:rPr>
          <w:b w:val="0"/>
        </w:rPr>
        <w:t xml:space="preserve">Grafik </w:t>
      </w:r>
      <w:r w:rsidRPr="00227CE8">
        <w:rPr>
          <w:b w:val="0"/>
        </w:rPr>
        <w:fldChar w:fldCharType="begin"/>
      </w:r>
      <w:r w:rsidRPr="00227CE8">
        <w:rPr>
          <w:b w:val="0"/>
        </w:rPr>
        <w:instrText xml:space="preserve"> SEQ Grafik \* ARABIC </w:instrText>
      </w:r>
      <w:r w:rsidRPr="00227CE8">
        <w:rPr>
          <w:b w:val="0"/>
        </w:rPr>
        <w:fldChar w:fldCharType="separate"/>
      </w:r>
      <w:r w:rsidR="00A97E06">
        <w:rPr>
          <w:b w:val="0"/>
          <w:noProof/>
        </w:rPr>
        <w:t>2</w:t>
      </w:r>
      <w:r w:rsidRPr="00227CE8">
        <w:rPr>
          <w:b w:val="0"/>
        </w:rPr>
        <w:fldChar w:fldCharType="end"/>
      </w:r>
      <w:r w:rsidRPr="00227CE8">
        <w:rPr>
          <w:b w:val="0"/>
        </w:rPr>
        <w:t>.</w:t>
      </w:r>
      <w:proofErr w:type="gramEnd"/>
      <w:r w:rsidRPr="00227CE8">
        <w:rPr>
          <w:b w:val="0"/>
        </w:rPr>
        <w:t xml:space="preserve"> Dampak MBKM dalam peningkatan ketrampilan bagi mahasiswa</w:t>
      </w:r>
    </w:p>
    <w:p w:rsidR="00227CE8" w:rsidRPr="00227CE8" w:rsidRDefault="00227CE8" w:rsidP="00227CE8">
      <w:pPr>
        <w:rPr>
          <w:rFonts w:ascii="Calibri" w:hAnsi="Calibri" w:cs="Calibri"/>
        </w:rPr>
      </w:pPr>
    </w:p>
    <w:p w:rsidR="008E5A5B" w:rsidRPr="0046631E" w:rsidRDefault="008E5A5B" w:rsidP="0046631E">
      <w:pPr>
        <w:jc w:val="both"/>
        <w:rPr>
          <w:sz w:val="20"/>
          <w:szCs w:val="20"/>
        </w:rPr>
      </w:pPr>
      <w:proofErr w:type="gramStart"/>
      <w:r w:rsidRPr="008E5A5B">
        <w:rPr>
          <w:sz w:val="20"/>
          <w:szCs w:val="20"/>
        </w:rPr>
        <w:t xml:space="preserve">Selanjutkan pada simulasi regresi terkait tingkat pengetahuan dosen dan tenaga pendidik terhadap persepsi dampak MBKM pada peningkatan ketrampilan bagi mahasiswa ditemui bahwa ada hubungan korelasi yang lemah (0.288) sebagaimana ditunjukkan pada </w:t>
      </w:r>
      <w:r>
        <w:rPr>
          <w:sz w:val="20"/>
          <w:szCs w:val="20"/>
        </w:rPr>
        <w:t>t</w:t>
      </w:r>
      <w:r w:rsidRPr="008E5A5B">
        <w:rPr>
          <w:sz w:val="20"/>
          <w:szCs w:val="20"/>
        </w:rPr>
        <w:t>abel di bawah ini.</w:t>
      </w:r>
      <w:proofErr w:type="gramEnd"/>
      <w:r w:rsidRPr="008E5A5B">
        <w:rPr>
          <w:sz w:val="20"/>
          <w:szCs w:val="20"/>
        </w:rPr>
        <w:t xml:space="preserve"> </w:t>
      </w:r>
      <w:proofErr w:type="gramStart"/>
      <w:r w:rsidRPr="008E5A5B">
        <w:rPr>
          <w:sz w:val="20"/>
          <w:szCs w:val="20"/>
        </w:rPr>
        <w:t>Artinya, berdasarkan metode penelitan yang diterapkan, dapat diasumsikan bahwa peningkatan pengetahuan mengenai kebijakan MBKM tidak cukup berpengaruh pada persepsi dosen dan tenaga pendidik mengenai dampaknya terhadap peningkatan ketrampilan bagi mahasiswa</w:t>
      </w:r>
      <w:r w:rsidR="0046631E">
        <w:rPr>
          <w:sz w:val="20"/>
          <w:szCs w:val="20"/>
        </w:rPr>
        <w:t>.</w:t>
      </w:r>
      <w:proofErr w:type="gramEnd"/>
    </w:p>
    <w:tbl>
      <w:tblPr>
        <w:tblW w:w="58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0"/>
        <w:gridCol w:w="1999"/>
        <w:gridCol w:w="1429"/>
        <w:gridCol w:w="1029"/>
      </w:tblGrid>
      <w:tr w:rsidR="008E5A5B" w:rsidRPr="00972DC6" w:rsidTr="008E5A5B">
        <w:trPr>
          <w:cantSplit/>
          <w:jc w:val="center"/>
        </w:trPr>
        <w:tc>
          <w:tcPr>
            <w:tcW w:w="5887" w:type="dxa"/>
            <w:gridSpan w:val="4"/>
            <w:tcBorders>
              <w:top w:val="nil"/>
              <w:left w:val="nil"/>
              <w:bottom w:val="nil"/>
              <w:right w:val="nil"/>
            </w:tcBorders>
            <w:shd w:val="clear" w:color="auto" w:fill="FFFFFF"/>
            <w:vAlign w:val="center"/>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b/>
                <w:bCs/>
                <w:sz w:val="18"/>
                <w:szCs w:val="18"/>
              </w:rPr>
              <w:t>Correlations</w:t>
            </w:r>
          </w:p>
        </w:tc>
      </w:tr>
      <w:tr w:rsidR="008E5A5B" w:rsidRPr="00972DC6" w:rsidTr="008E5A5B">
        <w:trPr>
          <w:cantSplit/>
          <w:jc w:val="center"/>
        </w:trPr>
        <w:tc>
          <w:tcPr>
            <w:tcW w:w="3429" w:type="dxa"/>
            <w:gridSpan w:val="2"/>
            <w:tcBorders>
              <w:top w:val="single" w:sz="16" w:space="0" w:color="000000"/>
              <w:left w:val="single" w:sz="16" w:space="0" w:color="000000"/>
              <w:bottom w:val="single" w:sz="16" w:space="0" w:color="000000"/>
              <w:right w:val="nil"/>
            </w:tcBorders>
            <w:shd w:val="clear" w:color="auto" w:fill="FFFFFF"/>
            <w:vAlign w:val="bottom"/>
          </w:tcPr>
          <w:p w:rsidR="008E5A5B" w:rsidRPr="008E5A5B" w:rsidRDefault="008E5A5B" w:rsidP="008E5A5B">
            <w:pPr>
              <w:autoSpaceDE w:val="0"/>
              <w:autoSpaceDN w:val="0"/>
              <w:adjustRightInd w:val="0"/>
              <w:jc w:val="center"/>
              <w:rPr>
                <w:sz w:val="18"/>
                <w:szCs w:val="18"/>
              </w:rPr>
            </w:pPr>
          </w:p>
        </w:tc>
        <w:tc>
          <w:tcPr>
            <w:tcW w:w="1429" w:type="dxa"/>
            <w:tcBorders>
              <w:top w:val="single" w:sz="16" w:space="0" w:color="000000"/>
              <w:left w:val="single" w:sz="16" w:space="0" w:color="000000"/>
              <w:bottom w:val="single" w:sz="16" w:space="0" w:color="000000"/>
            </w:tcBorders>
            <w:shd w:val="clear" w:color="auto" w:fill="FFFFFF"/>
            <w:vAlign w:val="bottom"/>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Pengetahuan</w:t>
            </w:r>
          </w:p>
        </w:tc>
        <w:tc>
          <w:tcPr>
            <w:tcW w:w="1029" w:type="dxa"/>
            <w:tcBorders>
              <w:top w:val="single" w:sz="16" w:space="0" w:color="000000"/>
              <w:bottom w:val="single" w:sz="16" w:space="0" w:color="000000"/>
              <w:right w:val="single" w:sz="16" w:space="0" w:color="000000"/>
            </w:tcBorders>
            <w:shd w:val="clear" w:color="auto" w:fill="FFFFFF"/>
            <w:vAlign w:val="bottom"/>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Softskill</w:t>
            </w:r>
          </w:p>
        </w:tc>
      </w:tr>
      <w:tr w:rsidR="008E5A5B" w:rsidRPr="00972DC6" w:rsidTr="008E5A5B">
        <w:trPr>
          <w:cantSplit/>
          <w:jc w:val="center"/>
        </w:trPr>
        <w:tc>
          <w:tcPr>
            <w:tcW w:w="1430" w:type="dxa"/>
            <w:vMerge w:val="restart"/>
            <w:tcBorders>
              <w:top w:val="single" w:sz="16" w:space="0" w:color="000000"/>
              <w:left w:val="single" w:sz="16" w:space="0" w:color="000000"/>
              <w:right w:val="nil"/>
            </w:tcBorders>
            <w:shd w:val="clear" w:color="auto" w:fill="FFFFFF"/>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Pengetahuan</w:t>
            </w:r>
          </w:p>
        </w:tc>
        <w:tc>
          <w:tcPr>
            <w:tcW w:w="1999" w:type="dxa"/>
            <w:tcBorders>
              <w:top w:val="single" w:sz="16" w:space="0" w:color="000000"/>
              <w:left w:val="nil"/>
              <w:bottom w:val="nil"/>
              <w:right w:val="single" w:sz="16" w:space="0" w:color="000000"/>
            </w:tcBorders>
            <w:shd w:val="clear" w:color="auto" w:fill="FFFFFF"/>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Pearson Correlation</w:t>
            </w:r>
          </w:p>
        </w:tc>
        <w:tc>
          <w:tcPr>
            <w:tcW w:w="1429" w:type="dxa"/>
            <w:tcBorders>
              <w:top w:val="single" w:sz="16" w:space="0" w:color="000000"/>
              <w:left w:val="single" w:sz="16" w:space="0" w:color="000000"/>
              <w:bottom w:val="nil"/>
            </w:tcBorders>
            <w:shd w:val="clear" w:color="auto" w:fill="FFFFFF"/>
            <w:vAlign w:val="center"/>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1</w:t>
            </w:r>
          </w:p>
        </w:tc>
        <w:tc>
          <w:tcPr>
            <w:tcW w:w="1029" w:type="dxa"/>
            <w:tcBorders>
              <w:top w:val="single" w:sz="16" w:space="0" w:color="000000"/>
              <w:bottom w:val="nil"/>
              <w:right w:val="single" w:sz="16" w:space="0" w:color="000000"/>
            </w:tcBorders>
            <w:shd w:val="clear" w:color="auto" w:fill="FFFFFF"/>
            <w:vAlign w:val="center"/>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.288</w:t>
            </w:r>
          </w:p>
        </w:tc>
      </w:tr>
      <w:tr w:rsidR="008E5A5B" w:rsidRPr="00972DC6" w:rsidTr="008E5A5B">
        <w:trPr>
          <w:cantSplit/>
          <w:jc w:val="center"/>
        </w:trPr>
        <w:tc>
          <w:tcPr>
            <w:tcW w:w="1430" w:type="dxa"/>
            <w:vMerge/>
            <w:tcBorders>
              <w:top w:val="single" w:sz="16" w:space="0" w:color="000000"/>
              <w:left w:val="single" w:sz="16" w:space="0" w:color="000000"/>
              <w:right w:val="nil"/>
            </w:tcBorders>
            <w:shd w:val="clear" w:color="auto" w:fill="FFFFFF"/>
          </w:tcPr>
          <w:p w:rsidR="008E5A5B" w:rsidRPr="008E5A5B" w:rsidRDefault="008E5A5B" w:rsidP="008E5A5B">
            <w:pPr>
              <w:autoSpaceDE w:val="0"/>
              <w:autoSpaceDN w:val="0"/>
              <w:adjustRightInd w:val="0"/>
              <w:jc w:val="center"/>
              <w:rPr>
                <w:sz w:val="18"/>
                <w:szCs w:val="18"/>
              </w:rPr>
            </w:pPr>
          </w:p>
        </w:tc>
        <w:tc>
          <w:tcPr>
            <w:tcW w:w="1999" w:type="dxa"/>
            <w:tcBorders>
              <w:top w:val="nil"/>
              <w:left w:val="nil"/>
              <w:bottom w:val="nil"/>
              <w:right w:val="single" w:sz="16" w:space="0" w:color="000000"/>
            </w:tcBorders>
            <w:shd w:val="clear" w:color="auto" w:fill="FFFFFF"/>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Sig. (2-tailed)</w:t>
            </w:r>
          </w:p>
        </w:tc>
        <w:tc>
          <w:tcPr>
            <w:tcW w:w="1429" w:type="dxa"/>
            <w:tcBorders>
              <w:top w:val="nil"/>
              <w:left w:val="single" w:sz="16" w:space="0" w:color="000000"/>
              <w:bottom w:val="nil"/>
            </w:tcBorders>
            <w:shd w:val="clear" w:color="auto" w:fill="FFFFFF"/>
            <w:vAlign w:val="center"/>
          </w:tcPr>
          <w:p w:rsidR="008E5A5B" w:rsidRPr="008E5A5B" w:rsidRDefault="008E5A5B" w:rsidP="008E5A5B">
            <w:pPr>
              <w:autoSpaceDE w:val="0"/>
              <w:autoSpaceDN w:val="0"/>
              <w:adjustRightInd w:val="0"/>
              <w:jc w:val="center"/>
              <w:rPr>
                <w:sz w:val="18"/>
                <w:szCs w:val="18"/>
              </w:rPr>
            </w:pPr>
          </w:p>
        </w:tc>
        <w:tc>
          <w:tcPr>
            <w:tcW w:w="1029" w:type="dxa"/>
            <w:tcBorders>
              <w:top w:val="nil"/>
              <w:bottom w:val="nil"/>
              <w:right w:val="single" w:sz="16" w:space="0" w:color="000000"/>
            </w:tcBorders>
            <w:shd w:val="clear" w:color="auto" w:fill="FFFFFF"/>
            <w:vAlign w:val="center"/>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.340</w:t>
            </w:r>
          </w:p>
        </w:tc>
      </w:tr>
      <w:tr w:rsidR="008E5A5B" w:rsidRPr="00972DC6" w:rsidTr="008E5A5B">
        <w:trPr>
          <w:cantSplit/>
          <w:jc w:val="center"/>
        </w:trPr>
        <w:tc>
          <w:tcPr>
            <w:tcW w:w="1430" w:type="dxa"/>
            <w:vMerge/>
            <w:tcBorders>
              <w:top w:val="single" w:sz="16" w:space="0" w:color="000000"/>
              <w:left w:val="single" w:sz="16" w:space="0" w:color="000000"/>
              <w:right w:val="nil"/>
            </w:tcBorders>
            <w:shd w:val="clear" w:color="auto" w:fill="FFFFFF"/>
          </w:tcPr>
          <w:p w:rsidR="008E5A5B" w:rsidRPr="008E5A5B" w:rsidRDefault="008E5A5B" w:rsidP="008E5A5B">
            <w:pPr>
              <w:autoSpaceDE w:val="0"/>
              <w:autoSpaceDN w:val="0"/>
              <w:adjustRightInd w:val="0"/>
              <w:jc w:val="center"/>
              <w:rPr>
                <w:sz w:val="18"/>
                <w:szCs w:val="18"/>
              </w:rPr>
            </w:pPr>
          </w:p>
        </w:tc>
        <w:tc>
          <w:tcPr>
            <w:tcW w:w="1999" w:type="dxa"/>
            <w:tcBorders>
              <w:top w:val="nil"/>
              <w:left w:val="nil"/>
              <w:right w:val="single" w:sz="16" w:space="0" w:color="000000"/>
            </w:tcBorders>
            <w:shd w:val="clear" w:color="auto" w:fill="FFFFFF"/>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N</w:t>
            </w:r>
          </w:p>
        </w:tc>
        <w:tc>
          <w:tcPr>
            <w:tcW w:w="1429" w:type="dxa"/>
            <w:tcBorders>
              <w:top w:val="nil"/>
              <w:left w:val="single" w:sz="16" w:space="0" w:color="000000"/>
            </w:tcBorders>
            <w:shd w:val="clear" w:color="auto" w:fill="FFFFFF"/>
            <w:vAlign w:val="center"/>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13</w:t>
            </w:r>
          </w:p>
        </w:tc>
        <w:tc>
          <w:tcPr>
            <w:tcW w:w="1029" w:type="dxa"/>
            <w:tcBorders>
              <w:top w:val="nil"/>
              <w:right w:val="single" w:sz="16" w:space="0" w:color="000000"/>
            </w:tcBorders>
            <w:shd w:val="clear" w:color="auto" w:fill="FFFFFF"/>
            <w:vAlign w:val="center"/>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13</w:t>
            </w:r>
          </w:p>
        </w:tc>
      </w:tr>
      <w:tr w:rsidR="008E5A5B" w:rsidRPr="00972DC6" w:rsidTr="008E5A5B">
        <w:trPr>
          <w:cantSplit/>
          <w:jc w:val="center"/>
        </w:trPr>
        <w:tc>
          <w:tcPr>
            <w:tcW w:w="1430" w:type="dxa"/>
            <w:vMerge w:val="restart"/>
            <w:tcBorders>
              <w:top w:val="nil"/>
              <w:left w:val="single" w:sz="16" w:space="0" w:color="000000"/>
              <w:bottom w:val="single" w:sz="16" w:space="0" w:color="000000"/>
              <w:right w:val="nil"/>
            </w:tcBorders>
            <w:shd w:val="clear" w:color="auto" w:fill="FFFFFF"/>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Softskill</w:t>
            </w:r>
          </w:p>
        </w:tc>
        <w:tc>
          <w:tcPr>
            <w:tcW w:w="1999" w:type="dxa"/>
            <w:tcBorders>
              <w:top w:val="nil"/>
              <w:left w:val="nil"/>
              <w:bottom w:val="nil"/>
              <w:right w:val="single" w:sz="16" w:space="0" w:color="000000"/>
            </w:tcBorders>
            <w:shd w:val="clear" w:color="auto" w:fill="FFFFFF"/>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Pearson Correlation</w:t>
            </w:r>
          </w:p>
        </w:tc>
        <w:tc>
          <w:tcPr>
            <w:tcW w:w="1429" w:type="dxa"/>
            <w:tcBorders>
              <w:top w:val="nil"/>
              <w:left w:val="single" w:sz="16" w:space="0" w:color="000000"/>
              <w:bottom w:val="nil"/>
            </w:tcBorders>
            <w:shd w:val="clear" w:color="auto" w:fill="FFFFFF"/>
            <w:vAlign w:val="center"/>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.288</w:t>
            </w:r>
          </w:p>
        </w:tc>
        <w:tc>
          <w:tcPr>
            <w:tcW w:w="1029" w:type="dxa"/>
            <w:tcBorders>
              <w:top w:val="nil"/>
              <w:bottom w:val="nil"/>
              <w:right w:val="single" w:sz="16" w:space="0" w:color="000000"/>
            </w:tcBorders>
            <w:shd w:val="clear" w:color="auto" w:fill="FFFFFF"/>
            <w:vAlign w:val="center"/>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1</w:t>
            </w:r>
          </w:p>
        </w:tc>
      </w:tr>
      <w:tr w:rsidR="008E5A5B" w:rsidRPr="00972DC6" w:rsidTr="008E5A5B">
        <w:trPr>
          <w:cantSplit/>
          <w:jc w:val="center"/>
        </w:trPr>
        <w:tc>
          <w:tcPr>
            <w:tcW w:w="1430" w:type="dxa"/>
            <w:vMerge/>
            <w:tcBorders>
              <w:top w:val="nil"/>
              <w:left w:val="single" w:sz="16" w:space="0" w:color="000000"/>
              <w:bottom w:val="single" w:sz="16" w:space="0" w:color="000000"/>
              <w:right w:val="nil"/>
            </w:tcBorders>
            <w:shd w:val="clear" w:color="auto" w:fill="FFFFFF"/>
          </w:tcPr>
          <w:p w:rsidR="008E5A5B" w:rsidRPr="008E5A5B" w:rsidRDefault="008E5A5B" w:rsidP="008E5A5B">
            <w:pPr>
              <w:autoSpaceDE w:val="0"/>
              <w:autoSpaceDN w:val="0"/>
              <w:adjustRightInd w:val="0"/>
              <w:jc w:val="center"/>
              <w:rPr>
                <w:sz w:val="18"/>
                <w:szCs w:val="18"/>
              </w:rPr>
            </w:pPr>
          </w:p>
        </w:tc>
        <w:tc>
          <w:tcPr>
            <w:tcW w:w="1999" w:type="dxa"/>
            <w:tcBorders>
              <w:top w:val="nil"/>
              <w:left w:val="nil"/>
              <w:bottom w:val="nil"/>
              <w:right w:val="single" w:sz="16" w:space="0" w:color="000000"/>
            </w:tcBorders>
            <w:shd w:val="clear" w:color="auto" w:fill="FFFFFF"/>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Sig. (2-tailed)</w:t>
            </w:r>
          </w:p>
        </w:tc>
        <w:tc>
          <w:tcPr>
            <w:tcW w:w="1429" w:type="dxa"/>
            <w:tcBorders>
              <w:top w:val="nil"/>
              <w:left w:val="single" w:sz="16" w:space="0" w:color="000000"/>
              <w:bottom w:val="nil"/>
            </w:tcBorders>
            <w:shd w:val="clear" w:color="auto" w:fill="FFFFFF"/>
            <w:vAlign w:val="center"/>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.340</w:t>
            </w:r>
          </w:p>
        </w:tc>
        <w:tc>
          <w:tcPr>
            <w:tcW w:w="1029" w:type="dxa"/>
            <w:tcBorders>
              <w:top w:val="nil"/>
              <w:bottom w:val="nil"/>
              <w:right w:val="single" w:sz="16" w:space="0" w:color="000000"/>
            </w:tcBorders>
            <w:shd w:val="clear" w:color="auto" w:fill="FFFFFF"/>
            <w:vAlign w:val="center"/>
          </w:tcPr>
          <w:p w:rsidR="008E5A5B" w:rsidRPr="008E5A5B" w:rsidRDefault="008E5A5B" w:rsidP="008E5A5B">
            <w:pPr>
              <w:autoSpaceDE w:val="0"/>
              <w:autoSpaceDN w:val="0"/>
              <w:adjustRightInd w:val="0"/>
              <w:jc w:val="center"/>
              <w:rPr>
                <w:sz w:val="18"/>
                <w:szCs w:val="18"/>
              </w:rPr>
            </w:pPr>
          </w:p>
        </w:tc>
      </w:tr>
      <w:tr w:rsidR="008E5A5B" w:rsidRPr="00972DC6" w:rsidTr="008E5A5B">
        <w:trPr>
          <w:cantSplit/>
          <w:jc w:val="center"/>
        </w:trPr>
        <w:tc>
          <w:tcPr>
            <w:tcW w:w="1430" w:type="dxa"/>
            <w:vMerge/>
            <w:tcBorders>
              <w:top w:val="nil"/>
              <w:left w:val="single" w:sz="16" w:space="0" w:color="000000"/>
              <w:bottom w:val="single" w:sz="18" w:space="0" w:color="000000"/>
              <w:right w:val="nil"/>
            </w:tcBorders>
            <w:shd w:val="clear" w:color="auto" w:fill="FFFFFF"/>
          </w:tcPr>
          <w:p w:rsidR="008E5A5B" w:rsidRPr="008E5A5B" w:rsidRDefault="008E5A5B" w:rsidP="008E5A5B">
            <w:pPr>
              <w:autoSpaceDE w:val="0"/>
              <w:autoSpaceDN w:val="0"/>
              <w:adjustRightInd w:val="0"/>
              <w:jc w:val="center"/>
              <w:rPr>
                <w:sz w:val="18"/>
                <w:szCs w:val="18"/>
              </w:rPr>
            </w:pPr>
          </w:p>
        </w:tc>
        <w:tc>
          <w:tcPr>
            <w:tcW w:w="1999" w:type="dxa"/>
            <w:tcBorders>
              <w:top w:val="nil"/>
              <w:left w:val="nil"/>
              <w:bottom w:val="single" w:sz="18" w:space="0" w:color="000000"/>
              <w:right w:val="single" w:sz="16" w:space="0" w:color="000000"/>
            </w:tcBorders>
            <w:shd w:val="clear" w:color="auto" w:fill="FFFFFF"/>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N</w:t>
            </w:r>
          </w:p>
        </w:tc>
        <w:tc>
          <w:tcPr>
            <w:tcW w:w="1429" w:type="dxa"/>
            <w:tcBorders>
              <w:top w:val="nil"/>
              <w:left w:val="single" w:sz="16" w:space="0" w:color="000000"/>
              <w:bottom w:val="single" w:sz="18" w:space="0" w:color="000000"/>
            </w:tcBorders>
            <w:shd w:val="clear" w:color="auto" w:fill="FFFFFF"/>
            <w:vAlign w:val="center"/>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13</w:t>
            </w:r>
          </w:p>
        </w:tc>
        <w:tc>
          <w:tcPr>
            <w:tcW w:w="1029" w:type="dxa"/>
            <w:tcBorders>
              <w:top w:val="nil"/>
              <w:bottom w:val="single" w:sz="18" w:space="0" w:color="000000"/>
              <w:right w:val="single" w:sz="16" w:space="0" w:color="000000"/>
            </w:tcBorders>
            <w:shd w:val="clear" w:color="auto" w:fill="FFFFFF"/>
            <w:vAlign w:val="center"/>
          </w:tcPr>
          <w:p w:rsidR="008E5A5B" w:rsidRPr="008E5A5B" w:rsidRDefault="008E5A5B" w:rsidP="008E5A5B">
            <w:pPr>
              <w:autoSpaceDE w:val="0"/>
              <w:autoSpaceDN w:val="0"/>
              <w:adjustRightInd w:val="0"/>
              <w:spacing w:line="320" w:lineRule="atLeast"/>
              <w:ind w:left="60" w:right="60"/>
              <w:jc w:val="center"/>
              <w:rPr>
                <w:sz w:val="18"/>
                <w:szCs w:val="18"/>
              </w:rPr>
            </w:pPr>
            <w:r w:rsidRPr="008E5A5B">
              <w:rPr>
                <w:sz w:val="18"/>
                <w:szCs w:val="18"/>
              </w:rPr>
              <w:t>13</w:t>
            </w:r>
          </w:p>
        </w:tc>
      </w:tr>
    </w:tbl>
    <w:p w:rsidR="00C006CF" w:rsidRDefault="00C006CF" w:rsidP="008E5A5B">
      <w:pPr>
        <w:pStyle w:val="IEEEParagraph"/>
        <w:ind w:firstLine="0"/>
        <w:rPr>
          <w:sz w:val="16"/>
        </w:rPr>
      </w:pPr>
    </w:p>
    <w:p w:rsidR="00A73C9B" w:rsidRPr="00A73C9B" w:rsidRDefault="00A73C9B" w:rsidP="00A73C9B">
      <w:pPr>
        <w:jc w:val="both"/>
        <w:rPr>
          <w:sz w:val="20"/>
          <w:szCs w:val="20"/>
        </w:rPr>
      </w:pPr>
      <w:proofErr w:type="gramStart"/>
      <w:r w:rsidRPr="00A73C9B">
        <w:rPr>
          <w:sz w:val="20"/>
          <w:szCs w:val="20"/>
        </w:rPr>
        <w:t>Selanjutkan pada simulasi regresi terkait tingkat pengetahuan dosen dan tenaga pendidik terhadap persepsi dampak MBKM pada tujuan pemenuhan capaian pembelajaran lulusan.</w:t>
      </w:r>
      <w:proofErr w:type="gramEnd"/>
      <w:r w:rsidRPr="00A73C9B">
        <w:rPr>
          <w:sz w:val="20"/>
          <w:szCs w:val="20"/>
        </w:rPr>
        <w:t xml:space="preserve"> </w:t>
      </w:r>
      <w:proofErr w:type="gramStart"/>
      <w:r w:rsidRPr="00A73C9B">
        <w:rPr>
          <w:sz w:val="20"/>
          <w:szCs w:val="20"/>
        </w:rPr>
        <w:t>ditemui</w:t>
      </w:r>
      <w:proofErr w:type="gramEnd"/>
      <w:r w:rsidRPr="00A73C9B">
        <w:rPr>
          <w:sz w:val="20"/>
          <w:szCs w:val="20"/>
        </w:rPr>
        <w:t xml:space="preserve"> bahwa ada hubungan korelasi yang lemah (0.210) sebagaimana ditunjukkan pada Tabel di bawah ini. </w:t>
      </w:r>
      <w:proofErr w:type="gramStart"/>
      <w:r w:rsidRPr="00A73C9B">
        <w:rPr>
          <w:sz w:val="20"/>
          <w:szCs w:val="20"/>
        </w:rPr>
        <w:t>Artinya, berdasarkan metode penelitan yang diterapkan, dapat diasumsikan bahwa peningkatan pengetahuan mengenai kebijakan MBKM tidak cukup berpengaruh pada persepsi dosen terhadap tujuan pemenuhan capaian pembelajaran lulusan.</w:t>
      </w:r>
      <w:proofErr w:type="gramEnd"/>
      <w:r w:rsidRPr="00A73C9B">
        <w:rPr>
          <w:sz w:val="20"/>
          <w:szCs w:val="20"/>
        </w:rPr>
        <w:t xml:space="preserve"> </w:t>
      </w:r>
    </w:p>
    <w:p w:rsidR="008E5A5B" w:rsidRDefault="008E5A5B" w:rsidP="008E5A5B">
      <w:pPr>
        <w:pStyle w:val="IEEEParagraph"/>
        <w:ind w:firstLine="0"/>
      </w:pPr>
    </w:p>
    <w:tbl>
      <w:tblPr>
        <w:tblW w:w="5887" w:type="dxa"/>
        <w:jc w:val="center"/>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0"/>
        <w:gridCol w:w="1999"/>
        <w:gridCol w:w="1429"/>
        <w:gridCol w:w="1029"/>
      </w:tblGrid>
      <w:tr w:rsidR="00A73C9B" w:rsidRPr="00A73C9B" w:rsidTr="00A73C9B">
        <w:trPr>
          <w:cantSplit/>
          <w:jc w:val="center"/>
        </w:trPr>
        <w:tc>
          <w:tcPr>
            <w:tcW w:w="5887" w:type="dxa"/>
            <w:gridSpan w:val="4"/>
            <w:tcBorders>
              <w:top w:val="nil"/>
              <w:left w:val="nil"/>
              <w:bottom w:val="nil"/>
              <w:right w:val="nil"/>
            </w:tcBorders>
            <w:shd w:val="clear" w:color="auto" w:fill="FFFFFF"/>
            <w:vAlign w:val="center"/>
          </w:tcPr>
          <w:p w:rsidR="00A73C9B" w:rsidRPr="00A73C9B" w:rsidRDefault="00A73C9B" w:rsidP="008A1B58">
            <w:pPr>
              <w:autoSpaceDE w:val="0"/>
              <w:autoSpaceDN w:val="0"/>
              <w:adjustRightInd w:val="0"/>
              <w:spacing w:line="320" w:lineRule="atLeast"/>
              <w:ind w:left="60" w:right="60"/>
              <w:jc w:val="center"/>
              <w:rPr>
                <w:sz w:val="18"/>
                <w:szCs w:val="18"/>
              </w:rPr>
            </w:pPr>
            <w:r w:rsidRPr="00A73C9B">
              <w:rPr>
                <w:b/>
                <w:bCs/>
                <w:sz w:val="18"/>
                <w:szCs w:val="18"/>
              </w:rPr>
              <w:t>Correlations</w:t>
            </w:r>
          </w:p>
        </w:tc>
      </w:tr>
      <w:tr w:rsidR="00A73C9B" w:rsidRPr="00A73C9B" w:rsidTr="00A73C9B">
        <w:trPr>
          <w:cantSplit/>
          <w:jc w:val="center"/>
        </w:trPr>
        <w:tc>
          <w:tcPr>
            <w:tcW w:w="3429" w:type="dxa"/>
            <w:gridSpan w:val="2"/>
            <w:tcBorders>
              <w:top w:val="single" w:sz="16" w:space="0" w:color="000000"/>
              <w:left w:val="single" w:sz="16" w:space="0" w:color="000000"/>
              <w:bottom w:val="single" w:sz="16" w:space="0" w:color="000000"/>
              <w:right w:val="nil"/>
            </w:tcBorders>
            <w:shd w:val="clear" w:color="auto" w:fill="FFFFFF"/>
            <w:vAlign w:val="bottom"/>
          </w:tcPr>
          <w:p w:rsidR="00A73C9B" w:rsidRPr="00A73C9B" w:rsidRDefault="00A73C9B" w:rsidP="008A1B58">
            <w:pPr>
              <w:autoSpaceDE w:val="0"/>
              <w:autoSpaceDN w:val="0"/>
              <w:adjustRightInd w:val="0"/>
              <w:rPr>
                <w:sz w:val="18"/>
                <w:szCs w:val="18"/>
              </w:rPr>
            </w:pPr>
          </w:p>
        </w:tc>
        <w:tc>
          <w:tcPr>
            <w:tcW w:w="1429" w:type="dxa"/>
            <w:tcBorders>
              <w:top w:val="single" w:sz="16" w:space="0" w:color="000000"/>
              <w:left w:val="single" w:sz="16" w:space="0" w:color="000000"/>
              <w:bottom w:val="single" w:sz="16" w:space="0" w:color="000000"/>
            </w:tcBorders>
            <w:shd w:val="clear" w:color="auto" w:fill="FFFFFF"/>
            <w:vAlign w:val="bottom"/>
          </w:tcPr>
          <w:p w:rsidR="00A73C9B" w:rsidRPr="00A73C9B" w:rsidRDefault="00A73C9B" w:rsidP="008A1B58">
            <w:pPr>
              <w:autoSpaceDE w:val="0"/>
              <w:autoSpaceDN w:val="0"/>
              <w:adjustRightInd w:val="0"/>
              <w:spacing w:line="320" w:lineRule="atLeast"/>
              <w:ind w:left="60" w:right="60"/>
              <w:jc w:val="center"/>
              <w:rPr>
                <w:sz w:val="18"/>
                <w:szCs w:val="18"/>
              </w:rPr>
            </w:pPr>
            <w:r w:rsidRPr="00A73C9B">
              <w:rPr>
                <w:sz w:val="18"/>
                <w:szCs w:val="18"/>
              </w:rPr>
              <w:t>Pengetahuan</w:t>
            </w:r>
          </w:p>
        </w:tc>
        <w:tc>
          <w:tcPr>
            <w:tcW w:w="1029" w:type="dxa"/>
            <w:tcBorders>
              <w:top w:val="single" w:sz="16" w:space="0" w:color="000000"/>
              <w:bottom w:val="single" w:sz="16" w:space="0" w:color="000000"/>
              <w:right w:val="single" w:sz="16" w:space="0" w:color="000000"/>
            </w:tcBorders>
            <w:shd w:val="clear" w:color="auto" w:fill="FFFFFF"/>
            <w:vAlign w:val="bottom"/>
          </w:tcPr>
          <w:p w:rsidR="00A73C9B" w:rsidRPr="00A73C9B" w:rsidRDefault="00A73C9B" w:rsidP="008A1B58">
            <w:pPr>
              <w:autoSpaceDE w:val="0"/>
              <w:autoSpaceDN w:val="0"/>
              <w:adjustRightInd w:val="0"/>
              <w:spacing w:line="320" w:lineRule="atLeast"/>
              <w:ind w:left="60" w:right="60"/>
              <w:jc w:val="center"/>
              <w:rPr>
                <w:sz w:val="18"/>
                <w:szCs w:val="18"/>
              </w:rPr>
            </w:pPr>
            <w:r w:rsidRPr="00A73C9B">
              <w:rPr>
                <w:sz w:val="18"/>
                <w:szCs w:val="18"/>
              </w:rPr>
              <w:t>Manfaat</w:t>
            </w:r>
          </w:p>
        </w:tc>
      </w:tr>
      <w:tr w:rsidR="00A73C9B" w:rsidRPr="00A73C9B" w:rsidTr="00A73C9B">
        <w:trPr>
          <w:cantSplit/>
          <w:jc w:val="center"/>
        </w:trPr>
        <w:tc>
          <w:tcPr>
            <w:tcW w:w="1430" w:type="dxa"/>
            <w:vMerge w:val="restart"/>
            <w:tcBorders>
              <w:top w:val="single" w:sz="16" w:space="0" w:color="000000"/>
              <w:left w:val="single" w:sz="16" w:space="0" w:color="000000"/>
              <w:right w:val="nil"/>
            </w:tcBorders>
            <w:shd w:val="clear" w:color="auto" w:fill="FFFFFF"/>
          </w:tcPr>
          <w:p w:rsidR="00A73C9B" w:rsidRPr="00A73C9B" w:rsidRDefault="00A73C9B" w:rsidP="008A1B58">
            <w:pPr>
              <w:autoSpaceDE w:val="0"/>
              <w:autoSpaceDN w:val="0"/>
              <w:adjustRightInd w:val="0"/>
              <w:spacing w:line="320" w:lineRule="atLeast"/>
              <w:ind w:left="60" w:right="60"/>
              <w:rPr>
                <w:sz w:val="18"/>
                <w:szCs w:val="18"/>
              </w:rPr>
            </w:pPr>
            <w:r w:rsidRPr="00A73C9B">
              <w:rPr>
                <w:sz w:val="18"/>
                <w:szCs w:val="18"/>
              </w:rPr>
              <w:t>Pengetahuan</w:t>
            </w:r>
          </w:p>
        </w:tc>
        <w:tc>
          <w:tcPr>
            <w:tcW w:w="1999" w:type="dxa"/>
            <w:tcBorders>
              <w:top w:val="single" w:sz="16" w:space="0" w:color="000000"/>
              <w:left w:val="nil"/>
              <w:bottom w:val="nil"/>
              <w:right w:val="single" w:sz="16" w:space="0" w:color="000000"/>
            </w:tcBorders>
            <w:shd w:val="clear" w:color="auto" w:fill="FFFFFF"/>
          </w:tcPr>
          <w:p w:rsidR="00A73C9B" w:rsidRPr="00A73C9B" w:rsidRDefault="00A73C9B" w:rsidP="008A1B58">
            <w:pPr>
              <w:autoSpaceDE w:val="0"/>
              <w:autoSpaceDN w:val="0"/>
              <w:adjustRightInd w:val="0"/>
              <w:spacing w:line="320" w:lineRule="atLeast"/>
              <w:ind w:left="60" w:right="60"/>
              <w:rPr>
                <w:sz w:val="18"/>
                <w:szCs w:val="18"/>
              </w:rPr>
            </w:pPr>
            <w:r w:rsidRPr="00A73C9B">
              <w:rPr>
                <w:sz w:val="18"/>
                <w:szCs w:val="18"/>
              </w:rPr>
              <w:t>Pearson Correlation</w:t>
            </w:r>
          </w:p>
        </w:tc>
        <w:tc>
          <w:tcPr>
            <w:tcW w:w="1429" w:type="dxa"/>
            <w:tcBorders>
              <w:top w:val="single" w:sz="16" w:space="0" w:color="000000"/>
              <w:left w:val="single" w:sz="16" w:space="0" w:color="000000"/>
              <w:bottom w:val="nil"/>
            </w:tcBorders>
            <w:shd w:val="clear" w:color="auto" w:fill="FFFFFF"/>
            <w:vAlign w:val="center"/>
          </w:tcPr>
          <w:p w:rsidR="00A73C9B" w:rsidRPr="00A73C9B" w:rsidRDefault="00A73C9B" w:rsidP="008A1B58">
            <w:pPr>
              <w:autoSpaceDE w:val="0"/>
              <w:autoSpaceDN w:val="0"/>
              <w:adjustRightInd w:val="0"/>
              <w:spacing w:line="320" w:lineRule="atLeast"/>
              <w:ind w:left="60" w:right="60"/>
              <w:jc w:val="right"/>
              <w:rPr>
                <w:sz w:val="18"/>
                <w:szCs w:val="18"/>
              </w:rPr>
            </w:pPr>
            <w:r w:rsidRPr="00A73C9B">
              <w:rPr>
                <w:sz w:val="18"/>
                <w:szCs w:val="18"/>
              </w:rPr>
              <w:t>1</w:t>
            </w:r>
          </w:p>
        </w:tc>
        <w:tc>
          <w:tcPr>
            <w:tcW w:w="1029" w:type="dxa"/>
            <w:tcBorders>
              <w:top w:val="single" w:sz="16" w:space="0" w:color="000000"/>
              <w:bottom w:val="nil"/>
              <w:right w:val="single" w:sz="16" w:space="0" w:color="000000"/>
            </w:tcBorders>
            <w:shd w:val="clear" w:color="auto" w:fill="FFFFFF"/>
            <w:vAlign w:val="center"/>
          </w:tcPr>
          <w:p w:rsidR="00A73C9B" w:rsidRPr="00A73C9B" w:rsidRDefault="00A73C9B" w:rsidP="008A1B58">
            <w:pPr>
              <w:autoSpaceDE w:val="0"/>
              <w:autoSpaceDN w:val="0"/>
              <w:adjustRightInd w:val="0"/>
              <w:spacing w:line="320" w:lineRule="atLeast"/>
              <w:ind w:left="60" w:right="60"/>
              <w:jc w:val="right"/>
              <w:rPr>
                <w:sz w:val="18"/>
                <w:szCs w:val="18"/>
              </w:rPr>
            </w:pPr>
            <w:r w:rsidRPr="00A73C9B">
              <w:rPr>
                <w:sz w:val="18"/>
                <w:szCs w:val="18"/>
              </w:rPr>
              <w:t>.210</w:t>
            </w:r>
          </w:p>
        </w:tc>
      </w:tr>
      <w:tr w:rsidR="00A73C9B" w:rsidRPr="00A73C9B" w:rsidTr="00A73C9B">
        <w:trPr>
          <w:cantSplit/>
          <w:jc w:val="center"/>
        </w:trPr>
        <w:tc>
          <w:tcPr>
            <w:tcW w:w="1430" w:type="dxa"/>
            <w:vMerge/>
            <w:tcBorders>
              <w:top w:val="single" w:sz="16" w:space="0" w:color="000000"/>
              <w:left w:val="single" w:sz="16" w:space="0" w:color="000000"/>
              <w:right w:val="nil"/>
            </w:tcBorders>
            <w:shd w:val="clear" w:color="auto" w:fill="FFFFFF"/>
          </w:tcPr>
          <w:p w:rsidR="00A73C9B" w:rsidRPr="00A73C9B" w:rsidRDefault="00A73C9B" w:rsidP="008A1B58">
            <w:pPr>
              <w:autoSpaceDE w:val="0"/>
              <w:autoSpaceDN w:val="0"/>
              <w:adjustRightInd w:val="0"/>
              <w:rPr>
                <w:sz w:val="18"/>
                <w:szCs w:val="18"/>
              </w:rPr>
            </w:pPr>
          </w:p>
        </w:tc>
        <w:tc>
          <w:tcPr>
            <w:tcW w:w="1999" w:type="dxa"/>
            <w:tcBorders>
              <w:top w:val="nil"/>
              <w:left w:val="nil"/>
              <w:bottom w:val="nil"/>
              <w:right w:val="single" w:sz="16" w:space="0" w:color="000000"/>
            </w:tcBorders>
            <w:shd w:val="clear" w:color="auto" w:fill="FFFFFF"/>
          </w:tcPr>
          <w:p w:rsidR="00A73C9B" w:rsidRPr="00A73C9B" w:rsidRDefault="00A73C9B" w:rsidP="008A1B58">
            <w:pPr>
              <w:autoSpaceDE w:val="0"/>
              <w:autoSpaceDN w:val="0"/>
              <w:adjustRightInd w:val="0"/>
              <w:spacing w:line="320" w:lineRule="atLeast"/>
              <w:ind w:left="60" w:right="60"/>
              <w:rPr>
                <w:sz w:val="18"/>
                <w:szCs w:val="18"/>
              </w:rPr>
            </w:pPr>
            <w:r w:rsidRPr="00A73C9B">
              <w:rPr>
                <w:sz w:val="18"/>
                <w:szCs w:val="18"/>
              </w:rPr>
              <w:t>Sig. (2-tailed)</w:t>
            </w:r>
          </w:p>
        </w:tc>
        <w:tc>
          <w:tcPr>
            <w:tcW w:w="1429" w:type="dxa"/>
            <w:tcBorders>
              <w:top w:val="nil"/>
              <w:left w:val="single" w:sz="16" w:space="0" w:color="000000"/>
              <w:bottom w:val="nil"/>
            </w:tcBorders>
            <w:shd w:val="clear" w:color="auto" w:fill="FFFFFF"/>
            <w:vAlign w:val="center"/>
          </w:tcPr>
          <w:p w:rsidR="00A73C9B" w:rsidRPr="00A73C9B" w:rsidRDefault="00A73C9B" w:rsidP="008A1B58">
            <w:pPr>
              <w:autoSpaceDE w:val="0"/>
              <w:autoSpaceDN w:val="0"/>
              <w:adjustRightInd w:val="0"/>
              <w:rPr>
                <w:sz w:val="18"/>
                <w:szCs w:val="18"/>
              </w:rPr>
            </w:pPr>
          </w:p>
        </w:tc>
        <w:tc>
          <w:tcPr>
            <w:tcW w:w="1029" w:type="dxa"/>
            <w:tcBorders>
              <w:top w:val="nil"/>
              <w:bottom w:val="nil"/>
              <w:right w:val="single" w:sz="16" w:space="0" w:color="000000"/>
            </w:tcBorders>
            <w:shd w:val="clear" w:color="auto" w:fill="FFFFFF"/>
            <w:vAlign w:val="center"/>
          </w:tcPr>
          <w:p w:rsidR="00A73C9B" w:rsidRPr="00A73C9B" w:rsidRDefault="00A73C9B" w:rsidP="008A1B58">
            <w:pPr>
              <w:autoSpaceDE w:val="0"/>
              <w:autoSpaceDN w:val="0"/>
              <w:adjustRightInd w:val="0"/>
              <w:spacing w:line="320" w:lineRule="atLeast"/>
              <w:ind w:left="60" w:right="60"/>
              <w:jc w:val="right"/>
              <w:rPr>
                <w:sz w:val="18"/>
                <w:szCs w:val="18"/>
              </w:rPr>
            </w:pPr>
            <w:r w:rsidRPr="00A73C9B">
              <w:rPr>
                <w:sz w:val="18"/>
                <w:szCs w:val="18"/>
              </w:rPr>
              <w:t>.491</w:t>
            </w:r>
          </w:p>
        </w:tc>
      </w:tr>
      <w:tr w:rsidR="00A73C9B" w:rsidRPr="00A73C9B" w:rsidTr="00A73C9B">
        <w:trPr>
          <w:cantSplit/>
          <w:jc w:val="center"/>
        </w:trPr>
        <w:tc>
          <w:tcPr>
            <w:tcW w:w="1430" w:type="dxa"/>
            <w:vMerge/>
            <w:tcBorders>
              <w:top w:val="single" w:sz="16" w:space="0" w:color="000000"/>
              <w:left w:val="single" w:sz="16" w:space="0" w:color="000000"/>
              <w:right w:val="nil"/>
            </w:tcBorders>
            <w:shd w:val="clear" w:color="auto" w:fill="FFFFFF"/>
          </w:tcPr>
          <w:p w:rsidR="00A73C9B" w:rsidRPr="00A73C9B" w:rsidRDefault="00A73C9B" w:rsidP="008A1B58">
            <w:pPr>
              <w:autoSpaceDE w:val="0"/>
              <w:autoSpaceDN w:val="0"/>
              <w:adjustRightInd w:val="0"/>
              <w:rPr>
                <w:sz w:val="18"/>
                <w:szCs w:val="18"/>
              </w:rPr>
            </w:pPr>
          </w:p>
        </w:tc>
        <w:tc>
          <w:tcPr>
            <w:tcW w:w="1999" w:type="dxa"/>
            <w:tcBorders>
              <w:top w:val="nil"/>
              <w:left w:val="nil"/>
              <w:right w:val="single" w:sz="16" w:space="0" w:color="000000"/>
            </w:tcBorders>
            <w:shd w:val="clear" w:color="auto" w:fill="FFFFFF"/>
          </w:tcPr>
          <w:p w:rsidR="00A73C9B" w:rsidRPr="00A73C9B" w:rsidRDefault="00A73C9B" w:rsidP="008A1B58">
            <w:pPr>
              <w:autoSpaceDE w:val="0"/>
              <w:autoSpaceDN w:val="0"/>
              <w:adjustRightInd w:val="0"/>
              <w:spacing w:line="320" w:lineRule="atLeast"/>
              <w:ind w:left="60" w:right="60"/>
              <w:rPr>
                <w:sz w:val="18"/>
                <w:szCs w:val="18"/>
              </w:rPr>
            </w:pPr>
            <w:r w:rsidRPr="00A73C9B">
              <w:rPr>
                <w:sz w:val="18"/>
                <w:szCs w:val="18"/>
              </w:rPr>
              <w:t>N</w:t>
            </w:r>
          </w:p>
        </w:tc>
        <w:tc>
          <w:tcPr>
            <w:tcW w:w="1429" w:type="dxa"/>
            <w:tcBorders>
              <w:top w:val="nil"/>
              <w:left w:val="single" w:sz="16" w:space="0" w:color="000000"/>
            </w:tcBorders>
            <w:shd w:val="clear" w:color="auto" w:fill="FFFFFF"/>
            <w:vAlign w:val="center"/>
          </w:tcPr>
          <w:p w:rsidR="00A73C9B" w:rsidRPr="00A73C9B" w:rsidRDefault="00A73C9B" w:rsidP="008A1B58">
            <w:pPr>
              <w:autoSpaceDE w:val="0"/>
              <w:autoSpaceDN w:val="0"/>
              <w:adjustRightInd w:val="0"/>
              <w:spacing w:line="320" w:lineRule="atLeast"/>
              <w:ind w:left="60" w:right="60"/>
              <w:jc w:val="right"/>
              <w:rPr>
                <w:sz w:val="18"/>
                <w:szCs w:val="18"/>
              </w:rPr>
            </w:pPr>
            <w:r w:rsidRPr="00A73C9B">
              <w:rPr>
                <w:sz w:val="18"/>
                <w:szCs w:val="18"/>
              </w:rPr>
              <w:t>13</w:t>
            </w:r>
          </w:p>
        </w:tc>
        <w:tc>
          <w:tcPr>
            <w:tcW w:w="1029" w:type="dxa"/>
            <w:tcBorders>
              <w:top w:val="nil"/>
              <w:right w:val="single" w:sz="16" w:space="0" w:color="000000"/>
            </w:tcBorders>
            <w:shd w:val="clear" w:color="auto" w:fill="FFFFFF"/>
            <w:vAlign w:val="center"/>
          </w:tcPr>
          <w:p w:rsidR="00A73C9B" w:rsidRPr="00A73C9B" w:rsidRDefault="00A73C9B" w:rsidP="008A1B58">
            <w:pPr>
              <w:autoSpaceDE w:val="0"/>
              <w:autoSpaceDN w:val="0"/>
              <w:adjustRightInd w:val="0"/>
              <w:spacing w:line="320" w:lineRule="atLeast"/>
              <w:ind w:left="60" w:right="60"/>
              <w:jc w:val="right"/>
              <w:rPr>
                <w:sz w:val="18"/>
                <w:szCs w:val="18"/>
              </w:rPr>
            </w:pPr>
            <w:r w:rsidRPr="00A73C9B">
              <w:rPr>
                <w:sz w:val="18"/>
                <w:szCs w:val="18"/>
              </w:rPr>
              <w:t>13</w:t>
            </w:r>
          </w:p>
        </w:tc>
      </w:tr>
      <w:tr w:rsidR="00A73C9B" w:rsidRPr="00A73C9B" w:rsidTr="00A73C9B">
        <w:trPr>
          <w:cantSplit/>
          <w:jc w:val="center"/>
        </w:trPr>
        <w:tc>
          <w:tcPr>
            <w:tcW w:w="1430" w:type="dxa"/>
            <w:vMerge w:val="restart"/>
            <w:tcBorders>
              <w:top w:val="nil"/>
              <w:left w:val="single" w:sz="16" w:space="0" w:color="000000"/>
              <w:bottom w:val="single" w:sz="16" w:space="0" w:color="000000"/>
              <w:right w:val="nil"/>
            </w:tcBorders>
            <w:shd w:val="clear" w:color="auto" w:fill="FFFFFF"/>
          </w:tcPr>
          <w:p w:rsidR="00A73C9B" w:rsidRPr="00A73C9B" w:rsidRDefault="00A73C9B" w:rsidP="008A1B58">
            <w:pPr>
              <w:autoSpaceDE w:val="0"/>
              <w:autoSpaceDN w:val="0"/>
              <w:adjustRightInd w:val="0"/>
              <w:spacing w:line="320" w:lineRule="atLeast"/>
              <w:ind w:left="60" w:right="60"/>
              <w:rPr>
                <w:sz w:val="18"/>
                <w:szCs w:val="18"/>
              </w:rPr>
            </w:pPr>
            <w:r w:rsidRPr="00A73C9B">
              <w:rPr>
                <w:sz w:val="18"/>
                <w:szCs w:val="18"/>
              </w:rPr>
              <w:t>Manfaat</w:t>
            </w:r>
          </w:p>
        </w:tc>
        <w:tc>
          <w:tcPr>
            <w:tcW w:w="1999" w:type="dxa"/>
            <w:tcBorders>
              <w:top w:val="nil"/>
              <w:left w:val="nil"/>
              <w:bottom w:val="nil"/>
              <w:right w:val="single" w:sz="16" w:space="0" w:color="000000"/>
            </w:tcBorders>
            <w:shd w:val="clear" w:color="auto" w:fill="FFFFFF"/>
          </w:tcPr>
          <w:p w:rsidR="00A73C9B" w:rsidRPr="00A73C9B" w:rsidRDefault="00A73C9B" w:rsidP="008A1B58">
            <w:pPr>
              <w:autoSpaceDE w:val="0"/>
              <w:autoSpaceDN w:val="0"/>
              <w:adjustRightInd w:val="0"/>
              <w:spacing w:line="320" w:lineRule="atLeast"/>
              <w:ind w:left="60" w:right="60"/>
              <w:rPr>
                <w:sz w:val="18"/>
                <w:szCs w:val="18"/>
              </w:rPr>
            </w:pPr>
            <w:r w:rsidRPr="00A73C9B">
              <w:rPr>
                <w:sz w:val="18"/>
                <w:szCs w:val="18"/>
              </w:rPr>
              <w:t>Pearson Correlation</w:t>
            </w:r>
          </w:p>
        </w:tc>
        <w:tc>
          <w:tcPr>
            <w:tcW w:w="1429" w:type="dxa"/>
            <w:tcBorders>
              <w:top w:val="nil"/>
              <w:left w:val="single" w:sz="16" w:space="0" w:color="000000"/>
              <w:bottom w:val="nil"/>
            </w:tcBorders>
            <w:shd w:val="clear" w:color="auto" w:fill="FFFFFF"/>
            <w:vAlign w:val="center"/>
          </w:tcPr>
          <w:p w:rsidR="00A73C9B" w:rsidRPr="00A73C9B" w:rsidRDefault="00A73C9B" w:rsidP="008A1B58">
            <w:pPr>
              <w:autoSpaceDE w:val="0"/>
              <w:autoSpaceDN w:val="0"/>
              <w:adjustRightInd w:val="0"/>
              <w:spacing w:line="320" w:lineRule="atLeast"/>
              <w:ind w:left="60" w:right="60"/>
              <w:jc w:val="right"/>
              <w:rPr>
                <w:sz w:val="18"/>
                <w:szCs w:val="18"/>
              </w:rPr>
            </w:pPr>
            <w:r w:rsidRPr="00A73C9B">
              <w:rPr>
                <w:sz w:val="18"/>
                <w:szCs w:val="18"/>
              </w:rPr>
              <w:t>.210</w:t>
            </w:r>
          </w:p>
        </w:tc>
        <w:tc>
          <w:tcPr>
            <w:tcW w:w="1029" w:type="dxa"/>
            <w:tcBorders>
              <w:top w:val="nil"/>
              <w:bottom w:val="nil"/>
              <w:right w:val="single" w:sz="16" w:space="0" w:color="000000"/>
            </w:tcBorders>
            <w:shd w:val="clear" w:color="auto" w:fill="FFFFFF"/>
            <w:vAlign w:val="center"/>
          </w:tcPr>
          <w:p w:rsidR="00A73C9B" w:rsidRPr="00A73C9B" w:rsidRDefault="00A73C9B" w:rsidP="008A1B58">
            <w:pPr>
              <w:autoSpaceDE w:val="0"/>
              <w:autoSpaceDN w:val="0"/>
              <w:adjustRightInd w:val="0"/>
              <w:spacing w:line="320" w:lineRule="atLeast"/>
              <w:ind w:left="60" w:right="60"/>
              <w:jc w:val="right"/>
              <w:rPr>
                <w:sz w:val="18"/>
                <w:szCs w:val="18"/>
              </w:rPr>
            </w:pPr>
            <w:r w:rsidRPr="00A73C9B">
              <w:rPr>
                <w:sz w:val="18"/>
                <w:szCs w:val="18"/>
              </w:rPr>
              <w:t>1</w:t>
            </w:r>
          </w:p>
        </w:tc>
      </w:tr>
      <w:tr w:rsidR="00A73C9B" w:rsidRPr="00A73C9B" w:rsidTr="00A73C9B">
        <w:trPr>
          <w:cantSplit/>
          <w:jc w:val="center"/>
        </w:trPr>
        <w:tc>
          <w:tcPr>
            <w:tcW w:w="1430" w:type="dxa"/>
            <w:vMerge/>
            <w:tcBorders>
              <w:top w:val="nil"/>
              <w:left w:val="single" w:sz="16" w:space="0" w:color="000000"/>
              <w:bottom w:val="single" w:sz="16" w:space="0" w:color="000000"/>
              <w:right w:val="nil"/>
            </w:tcBorders>
            <w:shd w:val="clear" w:color="auto" w:fill="FFFFFF"/>
          </w:tcPr>
          <w:p w:rsidR="00A73C9B" w:rsidRPr="00A73C9B" w:rsidRDefault="00A73C9B" w:rsidP="008A1B58">
            <w:pPr>
              <w:autoSpaceDE w:val="0"/>
              <w:autoSpaceDN w:val="0"/>
              <w:adjustRightInd w:val="0"/>
              <w:rPr>
                <w:sz w:val="18"/>
                <w:szCs w:val="18"/>
              </w:rPr>
            </w:pPr>
          </w:p>
        </w:tc>
        <w:tc>
          <w:tcPr>
            <w:tcW w:w="1999" w:type="dxa"/>
            <w:tcBorders>
              <w:top w:val="nil"/>
              <w:left w:val="nil"/>
              <w:bottom w:val="nil"/>
              <w:right w:val="single" w:sz="16" w:space="0" w:color="000000"/>
            </w:tcBorders>
            <w:shd w:val="clear" w:color="auto" w:fill="FFFFFF"/>
          </w:tcPr>
          <w:p w:rsidR="00A73C9B" w:rsidRPr="00A73C9B" w:rsidRDefault="00A73C9B" w:rsidP="008A1B58">
            <w:pPr>
              <w:autoSpaceDE w:val="0"/>
              <w:autoSpaceDN w:val="0"/>
              <w:adjustRightInd w:val="0"/>
              <w:spacing w:line="320" w:lineRule="atLeast"/>
              <w:ind w:left="60" w:right="60"/>
              <w:rPr>
                <w:sz w:val="18"/>
                <w:szCs w:val="18"/>
              </w:rPr>
            </w:pPr>
            <w:r w:rsidRPr="00A73C9B">
              <w:rPr>
                <w:sz w:val="18"/>
                <w:szCs w:val="18"/>
              </w:rPr>
              <w:t>Sig. (2-tailed)</w:t>
            </w:r>
          </w:p>
        </w:tc>
        <w:tc>
          <w:tcPr>
            <w:tcW w:w="1429" w:type="dxa"/>
            <w:tcBorders>
              <w:top w:val="nil"/>
              <w:left w:val="single" w:sz="16" w:space="0" w:color="000000"/>
              <w:bottom w:val="nil"/>
            </w:tcBorders>
            <w:shd w:val="clear" w:color="auto" w:fill="FFFFFF"/>
            <w:vAlign w:val="center"/>
          </w:tcPr>
          <w:p w:rsidR="00A73C9B" w:rsidRPr="00A73C9B" w:rsidRDefault="00A73C9B" w:rsidP="008A1B58">
            <w:pPr>
              <w:autoSpaceDE w:val="0"/>
              <w:autoSpaceDN w:val="0"/>
              <w:adjustRightInd w:val="0"/>
              <w:spacing w:line="320" w:lineRule="atLeast"/>
              <w:ind w:left="60" w:right="60"/>
              <w:jc w:val="right"/>
              <w:rPr>
                <w:sz w:val="18"/>
                <w:szCs w:val="18"/>
              </w:rPr>
            </w:pPr>
            <w:r w:rsidRPr="00A73C9B">
              <w:rPr>
                <w:sz w:val="18"/>
                <w:szCs w:val="18"/>
              </w:rPr>
              <w:t>.491</w:t>
            </w:r>
          </w:p>
        </w:tc>
        <w:tc>
          <w:tcPr>
            <w:tcW w:w="1029" w:type="dxa"/>
            <w:tcBorders>
              <w:top w:val="nil"/>
              <w:bottom w:val="nil"/>
              <w:right w:val="single" w:sz="16" w:space="0" w:color="000000"/>
            </w:tcBorders>
            <w:shd w:val="clear" w:color="auto" w:fill="FFFFFF"/>
            <w:vAlign w:val="center"/>
          </w:tcPr>
          <w:p w:rsidR="00A73C9B" w:rsidRPr="00A73C9B" w:rsidRDefault="00A73C9B" w:rsidP="008A1B58">
            <w:pPr>
              <w:autoSpaceDE w:val="0"/>
              <w:autoSpaceDN w:val="0"/>
              <w:adjustRightInd w:val="0"/>
              <w:rPr>
                <w:sz w:val="18"/>
                <w:szCs w:val="18"/>
              </w:rPr>
            </w:pPr>
          </w:p>
        </w:tc>
      </w:tr>
      <w:tr w:rsidR="00A73C9B" w:rsidRPr="00A73C9B" w:rsidTr="00A73C9B">
        <w:trPr>
          <w:cantSplit/>
          <w:jc w:val="center"/>
        </w:trPr>
        <w:tc>
          <w:tcPr>
            <w:tcW w:w="1430" w:type="dxa"/>
            <w:vMerge/>
            <w:tcBorders>
              <w:top w:val="nil"/>
              <w:left w:val="single" w:sz="16" w:space="0" w:color="000000"/>
              <w:bottom w:val="single" w:sz="16" w:space="0" w:color="000000"/>
              <w:right w:val="nil"/>
            </w:tcBorders>
            <w:shd w:val="clear" w:color="auto" w:fill="FFFFFF"/>
          </w:tcPr>
          <w:p w:rsidR="00A73C9B" w:rsidRPr="00A73C9B" w:rsidRDefault="00A73C9B" w:rsidP="008A1B58">
            <w:pPr>
              <w:autoSpaceDE w:val="0"/>
              <w:autoSpaceDN w:val="0"/>
              <w:adjustRightInd w:val="0"/>
              <w:rPr>
                <w:sz w:val="18"/>
                <w:szCs w:val="18"/>
              </w:rPr>
            </w:pPr>
          </w:p>
        </w:tc>
        <w:tc>
          <w:tcPr>
            <w:tcW w:w="1999" w:type="dxa"/>
            <w:tcBorders>
              <w:top w:val="nil"/>
              <w:left w:val="nil"/>
              <w:bottom w:val="single" w:sz="16" w:space="0" w:color="000000"/>
              <w:right w:val="single" w:sz="16" w:space="0" w:color="000000"/>
            </w:tcBorders>
            <w:shd w:val="clear" w:color="auto" w:fill="FFFFFF"/>
          </w:tcPr>
          <w:p w:rsidR="00A73C9B" w:rsidRPr="00A73C9B" w:rsidRDefault="00A73C9B" w:rsidP="008A1B58">
            <w:pPr>
              <w:autoSpaceDE w:val="0"/>
              <w:autoSpaceDN w:val="0"/>
              <w:adjustRightInd w:val="0"/>
              <w:spacing w:line="320" w:lineRule="atLeast"/>
              <w:ind w:left="60" w:right="60"/>
              <w:rPr>
                <w:sz w:val="18"/>
                <w:szCs w:val="18"/>
              </w:rPr>
            </w:pPr>
            <w:r w:rsidRPr="00A73C9B">
              <w:rPr>
                <w:sz w:val="18"/>
                <w:szCs w:val="18"/>
              </w:rPr>
              <w:t>N</w:t>
            </w:r>
          </w:p>
        </w:tc>
        <w:tc>
          <w:tcPr>
            <w:tcW w:w="1429" w:type="dxa"/>
            <w:tcBorders>
              <w:top w:val="nil"/>
              <w:left w:val="single" w:sz="16" w:space="0" w:color="000000"/>
              <w:bottom w:val="single" w:sz="16" w:space="0" w:color="000000"/>
            </w:tcBorders>
            <w:shd w:val="clear" w:color="auto" w:fill="FFFFFF"/>
            <w:vAlign w:val="center"/>
          </w:tcPr>
          <w:p w:rsidR="00A73C9B" w:rsidRPr="00A73C9B" w:rsidRDefault="00A73C9B" w:rsidP="008A1B58">
            <w:pPr>
              <w:autoSpaceDE w:val="0"/>
              <w:autoSpaceDN w:val="0"/>
              <w:adjustRightInd w:val="0"/>
              <w:spacing w:line="320" w:lineRule="atLeast"/>
              <w:ind w:left="60" w:right="60"/>
              <w:jc w:val="right"/>
              <w:rPr>
                <w:sz w:val="18"/>
                <w:szCs w:val="18"/>
              </w:rPr>
            </w:pPr>
            <w:r w:rsidRPr="00A73C9B">
              <w:rPr>
                <w:sz w:val="18"/>
                <w:szCs w:val="18"/>
              </w:rPr>
              <w:t>13</w:t>
            </w:r>
          </w:p>
        </w:tc>
        <w:tc>
          <w:tcPr>
            <w:tcW w:w="1029" w:type="dxa"/>
            <w:tcBorders>
              <w:top w:val="nil"/>
              <w:bottom w:val="single" w:sz="16" w:space="0" w:color="000000"/>
              <w:right w:val="single" w:sz="16" w:space="0" w:color="000000"/>
            </w:tcBorders>
            <w:shd w:val="clear" w:color="auto" w:fill="FFFFFF"/>
            <w:vAlign w:val="center"/>
          </w:tcPr>
          <w:p w:rsidR="00A73C9B" w:rsidRPr="00A73C9B" w:rsidRDefault="00A73C9B" w:rsidP="008A1B58">
            <w:pPr>
              <w:autoSpaceDE w:val="0"/>
              <w:autoSpaceDN w:val="0"/>
              <w:adjustRightInd w:val="0"/>
              <w:spacing w:line="320" w:lineRule="atLeast"/>
              <w:ind w:left="60" w:right="60"/>
              <w:jc w:val="right"/>
              <w:rPr>
                <w:sz w:val="18"/>
                <w:szCs w:val="18"/>
              </w:rPr>
            </w:pPr>
            <w:r w:rsidRPr="00A73C9B">
              <w:rPr>
                <w:sz w:val="18"/>
                <w:szCs w:val="18"/>
              </w:rPr>
              <w:t>13</w:t>
            </w:r>
          </w:p>
        </w:tc>
      </w:tr>
    </w:tbl>
    <w:p w:rsidR="00A73C9B" w:rsidRDefault="00A73C9B" w:rsidP="008E5A5B">
      <w:pPr>
        <w:pStyle w:val="IEEEParagraph"/>
        <w:ind w:firstLine="0"/>
      </w:pPr>
    </w:p>
    <w:p w:rsidR="00035AFA" w:rsidRDefault="00035AFA" w:rsidP="00035AFA">
      <w:pPr>
        <w:autoSpaceDE w:val="0"/>
        <w:autoSpaceDN w:val="0"/>
        <w:adjustRightInd w:val="0"/>
        <w:jc w:val="both"/>
        <w:rPr>
          <w:sz w:val="20"/>
          <w:szCs w:val="20"/>
        </w:rPr>
      </w:pPr>
      <w:r w:rsidRPr="00035AFA">
        <w:rPr>
          <w:sz w:val="20"/>
          <w:szCs w:val="20"/>
        </w:rPr>
        <w:t xml:space="preserve">Di sisi </w:t>
      </w:r>
      <w:proofErr w:type="gramStart"/>
      <w:r w:rsidRPr="00035AFA">
        <w:rPr>
          <w:sz w:val="20"/>
          <w:szCs w:val="20"/>
        </w:rPr>
        <w:t>lain</w:t>
      </w:r>
      <w:proofErr w:type="gramEnd"/>
      <w:r w:rsidRPr="00035AFA">
        <w:rPr>
          <w:sz w:val="20"/>
          <w:szCs w:val="20"/>
        </w:rPr>
        <w:t>, simulasi regresi yang dilakukan menunjukkan hubungan yang kuat (0.581) antara tingkat pengetahuan dosen dan tenaga didik terhadap persepsi dampak MBKM pada peningkatan kapasitas dosen sebagaimana ditunjukkan pada tabel di bawah ini.</w:t>
      </w:r>
    </w:p>
    <w:p w:rsidR="00035AFA" w:rsidRDefault="00035AFA" w:rsidP="00035AFA">
      <w:pPr>
        <w:autoSpaceDE w:val="0"/>
        <w:autoSpaceDN w:val="0"/>
        <w:adjustRightInd w:val="0"/>
        <w:jc w:val="both"/>
        <w:rPr>
          <w:sz w:val="20"/>
          <w:szCs w:val="20"/>
        </w:rPr>
      </w:pPr>
    </w:p>
    <w:tbl>
      <w:tblPr>
        <w:tblpPr w:leftFromText="180" w:rightFromText="180" w:vertAnchor="text" w:horzAnchor="page" w:tblpXSpec="center" w:tblpY="571"/>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0"/>
        <w:gridCol w:w="1999"/>
        <w:gridCol w:w="1429"/>
        <w:gridCol w:w="4356"/>
      </w:tblGrid>
      <w:tr w:rsidR="00035AFA" w:rsidRPr="00035AFA" w:rsidTr="00035AFA">
        <w:trPr>
          <w:cantSplit/>
        </w:trPr>
        <w:tc>
          <w:tcPr>
            <w:tcW w:w="9214" w:type="dxa"/>
            <w:gridSpan w:val="4"/>
            <w:tcBorders>
              <w:top w:val="nil"/>
              <w:left w:val="nil"/>
              <w:bottom w:val="nil"/>
              <w:right w:val="nil"/>
            </w:tcBorders>
            <w:shd w:val="clear" w:color="auto" w:fill="FFFFFF"/>
            <w:vAlign w:val="center"/>
          </w:tcPr>
          <w:p w:rsidR="00035AFA" w:rsidRPr="00035AFA" w:rsidRDefault="00035AFA" w:rsidP="008A1B58">
            <w:pPr>
              <w:autoSpaceDE w:val="0"/>
              <w:autoSpaceDN w:val="0"/>
              <w:adjustRightInd w:val="0"/>
              <w:spacing w:line="320" w:lineRule="atLeast"/>
              <w:ind w:left="60" w:right="60"/>
              <w:jc w:val="center"/>
              <w:rPr>
                <w:sz w:val="20"/>
                <w:szCs w:val="20"/>
              </w:rPr>
            </w:pPr>
            <w:r w:rsidRPr="00035AFA">
              <w:rPr>
                <w:b/>
                <w:bCs/>
                <w:sz w:val="20"/>
                <w:szCs w:val="20"/>
              </w:rPr>
              <w:t>Correlations</w:t>
            </w:r>
          </w:p>
        </w:tc>
      </w:tr>
      <w:tr w:rsidR="00035AFA" w:rsidRPr="00035AFA" w:rsidTr="00035AFA">
        <w:trPr>
          <w:cantSplit/>
        </w:trPr>
        <w:tc>
          <w:tcPr>
            <w:tcW w:w="3429" w:type="dxa"/>
            <w:gridSpan w:val="2"/>
            <w:tcBorders>
              <w:top w:val="single" w:sz="16" w:space="0" w:color="000000"/>
              <w:left w:val="single" w:sz="16" w:space="0" w:color="000000"/>
              <w:bottom w:val="single" w:sz="16" w:space="0" w:color="000000"/>
              <w:right w:val="nil"/>
            </w:tcBorders>
            <w:shd w:val="clear" w:color="auto" w:fill="FFFFFF"/>
            <w:vAlign w:val="bottom"/>
          </w:tcPr>
          <w:p w:rsidR="00035AFA" w:rsidRPr="00035AFA" w:rsidRDefault="00035AFA" w:rsidP="008A1B58">
            <w:pPr>
              <w:autoSpaceDE w:val="0"/>
              <w:autoSpaceDN w:val="0"/>
              <w:adjustRightInd w:val="0"/>
              <w:rPr>
                <w:sz w:val="20"/>
                <w:szCs w:val="20"/>
              </w:rPr>
            </w:pPr>
          </w:p>
        </w:tc>
        <w:tc>
          <w:tcPr>
            <w:tcW w:w="1429" w:type="dxa"/>
            <w:tcBorders>
              <w:top w:val="single" w:sz="16" w:space="0" w:color="000000"/>
              <w:left w:val="single" w:sz="16" w:space="0" w:color="000000"/>
              <w:bottom w:val="single" w:sz="16" w:space="0" w:color="000000"/>
            </w:tcBorders>
            <w:shd w:val="clear" w:color="auto" w:fill="FFFFFF"/>
            <w:vAlign w:val="bottom"/>
          </w:tcPr>
          <w:p w:rsidR="00035AFA" w:rsidRPr="00035AFA" w:rsidRDefault="00035AFA" w:rsidP="008A1B58">
            <w:pPr>
              <w:autoSpaceDE w:val="0"/>
              <w:autoSpaceDN w:val="0"/>
              <w:adjustRightInd w:val="0"/>
              <w:spacing w:line="320" w:lineRule="atLeast"/>
              <w:ind w:left="60" w:right="60"/>
              <w:jc w:val="center"/>
              <w:rPr>
                <w:sz w:val="20"/>
                <w:szCs w:val="20"/>
              </w:rPr>
            </w:pPr>
            <w:r w:rsidRPr="00035AFA">
              <w:rPr>
                <w:sz w:val="20"/>
                <w:szCs w:val="20"/>
              </w:rPr>
              <w:t>Pengetahuan</w:t>
            </w:r>
          </w:p>
        </w:tc>
        <w:tc>
          <w:tcPr>
            <w:tcW w:w="4356" w:type="dxa"/>
            <w:tcBorders>
              <w:top w:val="single" w:sz="16" w:space="0" w:color="000000"/>
              <w:bottom w:val="single" w:sz="16" w:space="0" w:color="000000"/>
              <w:right w:val="single" w:sz="16" w:space="0" w:color="000000"/>
            </w:tcBorders>
            <w:shd w:val="clear" w:color="auto" w:fill="FFFFFF"/>
            <w:vAlign w:val="bottom"/>
          </w:tcPr>
          <w:p w:rsidR="00035AFA" w:rsidRPr="00035AFA" w:rsidRDefault="00035AFA" w:rsidP="008A1B58">
            <w:pPr>
              <w:autoSpaceDE w:val="0"/>
              <w:autoSpaceDN w:val="0"/>
              <w:adjustRightInd w:val="0"/>
              <w:spacing w:line="320" w:lineRule="atLeast"/>
              <w:ind w:left="60" w:right="60"/>
              <w:jc w:val="center"/>
              <w:rPr>
                <w:sz w:val="20"/>
                <w:szCs w:val="20"/>
              </w:rPr>
            </w:pPr>
            <w:r w:rsidRPr="00035AFA">
              <w:rPr>
                <w:sz w:val="20"/>
                <w:szCs w:val="20"/>
              </w:rPr>
              <w:t>Kapasitas</w:t>
            </w:r>
          </w:p>
        </w:tc>
      </w:tr>
      <w:tr w:rsidR="00035AFA" w:rsidRPr="00035AFA" w:rsidTr="00035AFA">
        <w:trPr>
          <w:cantSplit/>
        </w:trPr>
        <w:tc>
          <w:tcPr>
            <w:tcW w:w="1430" w:type="dxa"/>
            <w:vMerge w:val="restart"/>
            <w:tcBorders>
              <w:top w:val="single" w:sz="16" w:space="0" w:color="000000"/>
              <w:left w:val="single" w:sz="16" w:space="0" w:color="000000"/>
              <w:right w:val="nil"/>
            </w:tcBorders>
            <w:shd w:val="clear" w:color="auto" w:fill="FFFFFF"/>
          </w:tcPr>
          <w:p w:rsidR="00035AFA" w:rsidRPr="00035AFA" w:rsidRDefault="00035AFA" w:rsidP="008A1B58">
            <w:pPr>
              <w:autoSpaceDE w:val="0"/>
              <w:autoSpaceDN w:val="0"/>
              <w:adjustRightInd w:val="0"/>
              <w:spacing w:line="320" w:lineRule="atLeast"/>
              <w:ind w:left="60" w:right="60"/>
              <w:rPr>
                <w:sz w:val="20"/>
                <w:szCs w:val="20"/>
              </w:rPr>
            </w:pPr>
            <w:r w:rsidRPr="00035AFA">
              <w:rPr>
                <w:sz w:val="20"/>
                <w:szCs w:val="20"/>
              </w:rPr>
              <w:t>Pengetahuan</w:t>
            </w:r>
          </w:p>
        </w:tc>
        <w:tc>
          <w:tcPr>
            <w:tcW w:w="1999" w:type="dxa"/>
            <w:tcBorders>
              <w:top w:val="single" w:sz="16" w:space="0" w:color="000000"/>
              <w:left w:val="nil"/>
              <w:bottom w:val="nil"/>
              <w:right w:val="single" w:sz="16" w:space="0" w:color="000000"/>
            </w:tcBorders>
            <w:shd w:val="clear" w:color="auto" w:fill="FFFFFF"/>
          </w:tcPr>
          <w:p w:rsidR="00035AFA" w:rsidRPr="00035AFA" w:rsidRDefault="00035AFA" w:rsidP="008A1B58">
            <w:pPr>
              <w:autoSpaceDE w:val="0"/>
              <w:autoSpaceDN w:val="0"/>
              <w:adjustRightInd w:val="0"/>
              <w:spacing w:line="320" w:lineRule="atLeast"/>
              <w:ind w:left="60" w:right="60"/>
              <w:rPr>
                <w:sz w:val="20"/>
                <w:szCs w:val="20"/>
              </w:rPr>
            </w:pPr>
            <w:r w:rsidRPr="00035AFA">
              <w:rPr>
                <w:sz w:val="20"/>
                <w:szCs w:val="20"/>
              </w:rPr>
              <w:t>Pearson Correlation</w:t>
            </w:r>
          </w:p>
        </w:tc>
        <w:tc>
          <w:tcPr>
            <w:tcW w:w="1429" w:type="dxa"/>
            <w:tcBorders>
              <w:top w:val="single" w:sz="16" w:space="0" w:color="000000"/>
              <w:left w:val="single" w:sz="16" w:space="0" w:color="000000"/>
              <w:bottom w:val="nil"/>
            </w:tcBorders>
            <w:shd w:val="clear" w:color="auto" w:fill="FFFFFF"/>
            <w:vAlign w:val="center"/>
          </w:tcPr>
          <w:p w:rsidR="00035AFA" w:rsidRPr="00035AFA" w:rsidRDefault="00035AFA" w:rsidP="008A1B58">
            <w:pPr>
              <w:autoSpaceDE w:val="0"/>
              <w:autoSpaceDN w:val="0"/>
              <w:adjustRightInd w:val="0"/>
              <w:spacing w:line="320" w:lineRule="atLeast"/>
              <w:ind w:left="60" w:right="60"/>
              <w:jc w:val="right"/>
              <w:rPr>
                <w:sz w:val="20"/>
                <w:szCs w:val="20"/>
              </w:rPr>
            </w:pPr>
            <w:r w:rsidRPr="00035AFA">
              <w:rPr>
                <w:sz w:val="20"/>
                <w:szCs w:val="20"/>
              </w:rPr>
              <w:t>1</w:t>
            </w:r>
          </w:p>
        </w:tc>
        <w:tc>
          <w:tcPr>
            <w:tcW w:w="4356" w:type="dxa"/>
            <w:tcBorders>
              <w:top w:val="single" w:sz="16" w:space="0" w:color="000000"/>
              <w:bottom w:val="nil"/>
              <w:right w:val="single" w:sz="16" w:space="0" w:color="000000"/>
            </w:tcBorders>
            <w:shd w:val="clear" w:color="auto" w:fill="FFFFFF"/>
            <w:vAlign w:val="center"/>
          </w:tcPr>
          <w:p w:rsidR="00035AFA" w:rsidRPr="00035AFA" w:rsidRDefault="00035AFA" w:rsidP="008A1B58">
            <w:pPr>
              <w:autoSpaceDE w:val="0"/>
              <w:autoSpaceDN w:val="0"/>
              <w:adjustRightInd w:val="0"/>
              <w:spacing w:line="320" w:lineRule="atLeast"/>
              <w:ind w:left="60" w:right="60"/>
              <w:jc w:val="right"/>
              <w:rPr>
                <w:sz w:val="20"/>
                <w:szCs w:val="20"/>
              </w:rPr>
            </w:pPr>
            <w:r w:rsidRPr="00035AFA">
              <w:rPr>
                <w:sz w:val="20"/>
                <w:szCs w:val="20"/>
              </w:rPr>
              <w:t>.581</w:t>
            </w:r>
            <w:r w:rsidRPr="00035AFA">
              <w:rPr>
                <w:sz w:val="20"/>
                <w:szCs w:val="20"/>
                <w:vertAlign w:val="superscript"/>
              </w:rPr>
              <w:t>**</w:t>
            </w:r>
          </w:p>
        </w:tc>
      </w:tr>
      <w:tr w:rsidR="00035AFA" w:rsidRPr="00035AFA" w:rsidTr="00035AFA">
        <w:trPr>
          <w:cantSplit/>
        </w:trPr>
        <w:tc>
          <w:tcPr>
            <w:tcW w:w="1430" w:type="dxa"/>
            <w:vMerge/>
            <w:tcBorders>
              <w:top w:val="single" w:sz="16" w:space="0" w:color="000000"/>
              <w:left w:val="single" w:sz="16" w:space="0" w:color="000000"/>
              <w:right w:val="nil"/>
            </w:tcBorders>
            <w:shd w:val="clear" w:color="auto" w:fill="FFFFFF"/>
          </w:tcPr>
          <w:p w:rsidR="00035AFA" w:rsidRPr="00035AFA" w:rsidRDefault="00035AFA" w:rsidP="008A1B58">
            <w:pPr>
              <w:autoSpaceDE w:val="0"/>
              <w:autoSpaceDN w:val="0"/>
              <w:adjustRightInd w:val="0"/>
              <w:rPr>
                <w:sz w:val="20"/>
                <w:szCs w:val="20"/>
              </w:rPr>
            </w:pPr>
          </w:p>
        </w:tc>
        <w:tc>
          <w:tcPr>
            <w:tcW w:w="1999" w:type="dxa"/>
            <w:tcBorders>
              <w:top w:val="nil"/>
              <w:left w:val="nil"/>
              <w:bottom w:val="nil"/>
              <w:right w:val="single" w:sz="16" w:space="0" w:color="000000"/>
            </w:tcBorders>
            <w:shd w:val="clear" w:color="auto" w:fill="FFFFFF"/>
          </w:tcPr>
          <w:p w:rsidR="00035AFA" w:rsidRPr="00035AFA" w:rsidRDefault="00035AFA" w:rsidP="008A1B58">
            <w:pPr>
              <w:autoSpaceDE w:val="0"/>
              <w:autoSpaceDN w:val="0"/>
              <w:adjustRightInd w:val="0"/>
              <w:spacing w:line="320" w:lineRule="atLeast"/>
              <w:ind w:left="60" w:right="60"/>
              <w:rPr>
                <w:sz w:val="20"/>
                <w:szCs w:val="20"/>
              </w:rPr>
            </w:pPr>
            <w:r w:rsidRPr="00035AFA">
              <w:rPr>
                <w:sz w:val="20"/>
                <w:szCs w:val="20"/>
              </w:rPr>
              <w:t>Sig. (2-tailed)</w:t>
            </w:r>
          </w:p>
        </w:tc>
        <w:tc>
          <w:tcPr>
            <w:tcW w:w="1429" w:type="dxa"/>
            <w:tcBorders>
              <w:top w:val="nil"/>
              <w:left w:val="single" w:sz="16" w:space="0" w:color="000000"/>
              <w:bottom w:val="nil"/>
            </w:tcBorders>
            <w:shd w:val="clear" w:color="auto" w:fill="FFFFFF"/>
            <w:vAlign w:val="center"/>
          </w:tcPr>
          <w:p w:rsidR="00035AFA" w:rsidRPr="00035AFA" w:rsidRDefault="00035AFA" w:rsidP="008A1B58">
            <w:pPr>
              <w:autoSpaceDE w:val="0"/>
              <w:autoSpaceDN w:val="0"/>
              <w:adjustRightInd w:val="0"/>
              <w:rPr>
                <w:sz w:val="20"/>
                <w:szCs w:val="20"/>
              </w:rPr>
            </w:pPr>
          </w:p>
        </w:tc>
        <w:tc>
          <w:tcPr>
            <w:tcW w:w="4356" w:type="dxa"/>
            <w:tcBorders>
              <w:top w:val="nil"/>
              <w:bottom w:val="nil"/>
              <w:right w:val="single" w:sz="16" w:space="0" w:color="000000"/>
            </w:tcBorders>
            <w:shd w:val="clear" w:color="auto" w:fill="FFFFFF"/>
            <w:vAlign w:val="center"/>
          </w:tcPr>
          <w:p w:rsidR="00035AFA" w:rsidRPr="00035AFA" w:rsidRDefault="00035AFA" w:rsidP="008A1B58">
            <w:pPr>
              <w:autoSpaceDE w:val="0"/>
              <w:autoSpaceDN w:val="0"/>
              <w:adjustRightInd w:val="0"/>
              <w:spacing w:line="320" w:lineRule="atLeast"/>
              <w:ind w:left="60" w:right="60"/>
              <w:jc w:val="right"/>
              <w:rPr>
                <w:sz w:val="20"/>
                <w:szCs w:val="20"/>
              </w:rPr>
            </w:pPr>
            <w:r w:rsidRPr="00035AFA">
              <w:rPr>
                <w:sz w:val="20"/>
                <w:szCs w:val="20"/>
              </w:rPr>
              <w:t>.000</w:t>
            </w:r>
          </w:p>
        </w:tc>
      </w:tr>
      <w:tr w:rsidR="00035AFA" w:rsidRPr="00035AFA" w:rsidTr="00035AFA">
        <w:trPr>
          <w:cantSplit/>
        </w:trPr>
        <w:tc>
          <w:tcPr>
            <w:tcW w:w="1430" w:type="dxa"/>
            <w:vMerge/>
            <w:tcBorders>
              <w:top w:val="single" w:sz="16" w:space="0" w:color="000000"/>
              <w:left w:val="single" w:sz="16" w:space="0" w:color="000000"/>
              <w:right w:val="nil"/>
            </w:tcBorders>
            <w:shd w:val="clear" w:color="auto" w:fill="FFFFFF"/>
          </w:tcPr>
          <w:p w:rsidR="00035AFA" w:rsidRPr="00035AFA" w:rsidRDefault="00035AFA" w:rsidP="008A1B58">
            <w:pPr>
              <w:autoSpaceDE w:val="0"/>
              <w:autoSpaceDN w:val="0"/>
              <w:adjustRightInd w:val="0"/>
              <w:rPr>
                <w:sz w:val="20"/>
                <w:szCs w:val="20"/>
              </w:rPr>
            </w:pPr>
          </w:p>
        </w:tc>
        <w:tc>
          <w:tcPr>
            <w:tcW w:w="1999" w:type="dxa"/>
            <w:tcBorders>
              <w:top w:val="nil"/>
              <w:left w:val="nil"/>
              <w:right w:val="single" w:sz="16" w:space="0" w:color="000000"/>
            </w:tcBorders>
            <w:shd w:val="clear" w:color="auto" w:fill="FFFFFF"/>
          </w:tcPr>
          <w:p w:rsidR="00035AFA" w:rsidRPr="00035AFA" w:rsidRDefault="00035AFA" w:rsidP="008A1B58">
            <w:pPr>
              <w:autoSpaceDE w:val="0"/>
              <w:autoSpaceDN w:val="0"/>
              <w:adjustRightInd w:val="0"/>
              <w:spacing w:line="320" w:lineRule="atLeast"/>
              <w:ind w:left="60" w:right="60"/>
              <w:rPr>
                <w:sz w:val="20"/>
                <w:szCs w:val="20"/>
              </w:rPr>
            </w:pPr>
            <w:r w:rsidRPr="00035AFA">
              <w:rPr>
                <w:sz w:val="20"/>
                <w:szCs w:val="20"/>
              </w:rPr>
              <w:t>N</w:t>
            </w:r>
          </w:p>
        </w:tc>
        <w:tc>
          <w:tcPr>
            <w:tcW w:w="1429" w:type="dxa"/>
            <w:tcBorders>
              <w:top w:val="nil"/>
              <w:left w:val="single" w:sz="16" w:space="0" w:color="000000"/>
            </w:tcBorders>
            <w:shd w:val="clear" w:color="auto" w:fill="FFFFFF"/>
            <w:vAlign w:val="center"/>
          </w:tcPr>
          <w:p w:rsidR="00035AFA" w:rsidRPr="00035AFA" w:rsidRDefault="00035AFA" w:rsidP="008A1B58">
            <w:pPr>
              <w:autoSpaceDE w:val="0"/>
              <w:autoSpaceDN w:val="0"/>
              <w:adjustRightInd w:val="0"/>
              <w:spacing w:line="320" w:lineRule="atLeast"/>
              <w:ind w:left="60" w:right="60"/>
              <w:jc w:val="right"/>
              <w:rPr>
                <w:sz w:val="20"/>
                <w:szCs w:val="20"/>
              </w:rPr>
            </w:pPr>
            <w:r w:rsidRPr="00035AFA">
              <w:rPr>
                <w:sz w:val="20"/>
                <w:szCs w:val="20"/>
              </w:rPr>
              <w:t>64</w:t>
            </w:r>
          </w:p>
        </w:tc>
        <w:tc>
          <w:tcPr>
            <w:tcW w:w="4356" w:type="dxa"/>
            <w:tcBorders>
              <w:top w:val="nil"/>
              <w:right w:val="single" w:sz="16" w:space="0" w:color="000000"/>
            </w:tcBorders>
            <w:shd w:val="clear" w:color="auto" w:fill="FFFFFF"/>
            <w:vAlign w:val="center"/>
          </w:tcPr>
          <w:p w:rsidR="00035AFA" w:rsidRPr="00035AFA" w:rsidRDefault="00035AFA" w:rsidP="008A1B58">
            <w:pPr>
              <w:autoSpaceDE w:val="0"/>
              <w:autoSpaceDN w:val="0"/>
              <w:adjustRightInd w:val="0"/>
              <w:spacing w:line="320" w:lineRule="atLeast"/>
              <w:ind w:left="60" w:right="60"/>
              <w:jc w:val="right"/>
              <w:rPr>
                <w:sz w:val="20"/>
                <w:szCs w:val="20"/>
              </w:rPr>
            </w:pPr>
            <w:r w:rsidRPr="00035AFA">
              <w:rPr>
                <w:sz w:val="20"/>
                <w:szCs w:val="20"/>
              </w:rPr>
              <w:t>64</w:t>
            </w:r>
          </w:p>
        </w:tc>
      </w:tr>
      <w:tr w:rsidR="00035AFA" w:rsidRPr="00035AFA" w:rsidTr="00035AFA">
        <w:trPr>
          <w:cantSplit/>
        </w:trPr>
        <w:tc>
          <w:tcPr>
            <w:tcW w:w="1430" w:type="dxa"/>
            <w:vMerge w:val="restart"/>
            <w:tcBorders>
              <w:top w:val="nil"/>
              <w:left w:val="single" w:sz="16" w:space="0" w:color="000000"/>
              <w:bottom w:val="single" w:sz="16" w:space="0" w:color="000000"/>
              <w:right w:val="nil"/>
            </w:tcBorders>
            <w:shd w:val="clear" w:color="auto" w:fill="FFFFFF"/>
          </w:tcPr>
          <w:p w:rsidR="00035AFA" w:rsidRPr="00035AFA" w:rsidRDefault="00035AFA" w:rsidP="008A1B58">
            <w:pPr>
              <w:autoSpaceDE w:val="0"/>
              <w:autoSpaceDN w:val="0"/>
              <w:adjustRightInd w:val="0"/>
              <w:spacing w:line="320" w:lineRule="atLeast"/>
              <w:ind w:left="60" w:right="60"/>
              <w:rPr>
                <w:sz w:val="20"/>
                <w:szCs w:val="20"/>
              </w:rPr>
            </w:pPr>
            <w:r w:rsidRPr="00035AFA">
              <w:rPr>
                <w:sz w:val="20"/>
                <w:szCs w:val="20"/>
              </w:rPr>
              <w:t>Kapasitas</w:t>
            </w:r>
          </w:p>
        </w:tc>
        <w:tc>
          <w:tcPr>
            <w:tcW w:w="1999" w:type="dxa"/>
            <w:tcBorders>
              <w:top w:val="nil"/>
              <w:left w:val="nil"/>
              <w:bottom w:val="nil"/>
              <w:right w:val="single" w:sz="16" w:space="0" w:color="000000"/>
            </w:tcBorders>
            <w:shd w:val="clear" w:color="auto" w:fill="FFFFFF"/>
          </w:tcPr>
          <w:p w:rsidR="00035AFA" w:rsidRPr="00035AFA" w:rsidRDefault="00035AFA" w:rsidP="008A1B58">
            <w:pPr>
              <w:autoSpaceDE w:val="0"/>
              <w:autoSpaceDN w:val="0"/>
              <w:adjustRightInd w:val="0"/>
              <w:spacing w:line="320" w:lineRule="atLeast"/>
              <w:ind w:left="60" w:right="60"/>
              <w:rPr>
                <w:sz w:val="20"/>
                <w:szCs w:val="20"/>
              </w:rPr>
            </w:pPr>
            <w:r w:rsidRPr="00035AFA">
              <w:rPr>
                <w:sz w:val="20"/>
                <w:szCs w:val="20"/>
              </w:rPr>
              <w:t>Pearson Correlation</w:t>
            </w:r>
          </w:p>
        </w:tc>
        <w:tc>
          <w:tcPr>
            <w:tcW w:w="1429" w:type="dxa"/>
            <w:tcBorders>
              <w:top w:val="nil"/>
              <w:left w:val="single" w:sz="16" w:space="0" w:color="000000"/>
              <w:bottom w:val="nil"/>
            </w:tcBorders>
            <w:shd w:val="clear" w:color="auto" w:fill="FFFFFF"/>
            <w:vAlign w:val="center"/>
          </w:tcPr>
          <w:p w:rsidR="00035AFA" w:rsidRPr="00035AFA" w:rsidRDefault="00035AFA" w:rsidP="008A1B58">
            <w:pPr>
              <w:autoSpaceDE w:val="0"/>
              <w:autoSpaceDN w:val="0"/>
              <w:adjustRightInd w:val="0"/>
              <w:spacing w:line="320" w:lineRule="atLeast"/>
              <w:ind w:left="60" w:right="60"/>
              <w:jc w:val="right"/>
              <w:rPr>
                <w:sz w:val="20"/>
                <w:szCs w:val="20"/>
              </w:rPr>
            </w:pPr>
            <w:r w:rsidRPr="00035AFA">
              <w:rPr>
                <w:sz w:val="20"/>
                <w:szCs w:val="20"/>
              </w:rPr>
              <w:t>.581</w:t>
            </w:r>
            <w:r w:rsidRPr="00035AFA">
              <w:rPr>
                <w:sz w:val="20"/>
                <w:szCs w:val="20"/>
                <w:vertAlign w:val="superscript"/>
              </w:rPr>
              <w:t>**</w:t>
            </w:r>
          </w:p>
        </w:tc>
        <w:tc>
          <w:tcPr>
            <w:tcW w:w="4356" w:type="dxa"/>
            <w:tcBorders>
              <w:top w:val="nil"/>
              <w:bottom w:val="nil"/>
              <w:right w:val="single" w:sz="16" w:space="0" w:color="000000"/>
            </w:tcBorders>
            <w:shd w:val="clear" w:color="auto" w:fill="FFFFFF"/>
            <w:vAlign w:val="center"/>
          </w:tcPr>
          <w:p w:rsidR="00035AFA" w:rsidRPr="00035AFA" w:rsidRDefault="00035AFA" w:rsidP="008A1B58">
            <w:pPr>
              <w:autoSpaceDE w:val="0"/>
              <w:autoSpaceDN w:val="0"/>
              <w:adjustRightInd w:val="0"/>
              <w:spacing w:line="320" w:lineRule="atLeast"/>
              <w:ind w:left="60" w:right="60"/>
              <w:jc w:val="right"/>
              <w:rPr>
                <w:sz w:val="20"/>
                <w:szCs w:val="20"/>
              </w:rPr>
            </w:pPr>
            <w:r w:rsidRPr="00035AFA">
              <w:rPr>
                <w:sz w:val="20"/>
                <w:szCs w:val="20"/>
              </w:rPr>
              <w:t>1</w:t>
            </w:r>
          </w:p>
        </w:tc>
      </w:tr>
      <w:tr w:rsidR="00035AFA" w:rsidRPr="00035AFA" w:rsidTr="00035AFA">
        <w:trPr>
          <w:cantSplit/>
        </w:trPr>
        <w:tc>
          <w:tcPr>
            <w:tcW w:w="1430" w:type="dxa"/>
            <w:vMerge/>
            <w:tcBorders>
              <w:top w:val="nil"/>
              <w:left w:val="single" w:sz="16" w:space="0" w:color="000000"/>
              <w:bottom w:val="single" w:sz="16" w:space="0" w:color="000000"/>
              <w:right w:val="nil"/>
            </w:tcBorders>
            <w:shd w:val="clear" w:color="auto" w:fill="FFFFFF"/>
          </w:tcPr>
          <w:p w:rsidR="00035AFA" w:rsidRPr="00035AFA" w:rsidRDefault="00035AFA" w:rsidP="008A1B58">
            <w:pPr>
              <w:autoSpaceDE w:val="0"/>
              <w:autoSpaceDN w:val="0"/>
              <w:adjustRightInd w:val="0"/>
              <w:rPr>
                <w:sz w:val="20"/>
                <w:szCs w:val="20"/>
              </w:rPr>
            </w:pPr>
          </w:p>
        </w:tc>
        <w:tc>
          <w:tcPr>
            <w:tcW w:w="1999" w:type="dxa"/>
            <w:tcBorders>
              <w:top w:val="nil"/>
              <w:left w:val="nil"/>
              <w:bottom w:val="nil"/>
              <w:right w:val="single" w:sz="16" w:space="0" w:color="000000"/>
            </w:tcBorders>
            <w:shd w:val="clear" w:color="auto" w:fill="FFFFFF"/>
          </w:tcPr>
          <w:p w:rsidR="00035AFA" w:rsidRPr="00035AFA" w:rsidRDefault="00035AFA" w:rsidP="008A1B58">
            <w:pPr>
              <w:autoSpaceDE w:val="0"/>
              <w:autoSpaceDN w:val="0"/>
              <w:adjustRightInd w:val="0"/>
              <w:spacing w:line="320" w:lineRule="atLeast"/>
              <w:ind w:left="60" w:right="60"/>
              <w:rPr>
                <w:sz w:val="20"/>
                <w:szCs w:val="20"/>
              </w:rPr>
            </w:pPr>
            <w:r w:rsidRPr="00035AFA">
              <w:rPr>
                <w:sz w:val="20"/>
                <w:szCs w:val="20"/>
              </w:rPr>
              <w:t>Sig. (2-tailed)</w:t>
            </w:r>
          </w:p>
        </w:tc>
        <w:tc>
          <w:tcPr>
            <w:tcW w:w="1429" w:type="dxa"/>
            <w:tcBorders>
              <w:top w:val="nil"/>
              <w:left w:val="single" w:sz="16" w:space="0" w:color="000000"/>
              <w:bottom w:val="nil"/>
            </w:tcBorders>
            <w:shd w:val="clear" w:color="auto" w:fill="FFFFFF"/>
            <w:vAlign w:val="center"/>
          </w:tcPr>
          <w:p w:rsidR="00035AFA" w:rsidRPr="00035AFA" w:rsidRDefault="00035AFA" w:rsidP="008A1B58">
            <w:pPr>
              <w:autoSpaceDE w:val="0"/>
              <w:autoSpaceDN w:val="0"/>
              <w:adjustRightInd w:val="0"/>
              <w:spacing w:line="320" w:lineRule="atLeast"/>
              <w:ind w:left="60" w:right="60"/>
              <w:jc w:val="right"/>
              <w:rPr>
                <w:sz w:val="20"/>
                <w:szCs w:val="20"/>
              </w:rPr>
            </w:pPr>
            <w:r w:rsidRPr="00035AFA">
              <w:rPr>
                <w:sz w:val="20"/>
                <w:szCs w:val="20"/>
              </w:rPr>
              <w:t>.000</w:t>
            </w:r>
          </w:p>
        </w:tc>
        <w:tc>
          <w:tcPr>
            <w:tcW w:w="4356" w:type="dxa"/>
            <w:tcBorders>
              <w:top w:val="nil"/>
              <w:bottom w:val="nil"/>
              <w:right w:val="single" w:sz="16" w:space="0" w:color="000000"/>
            </w:tcBorders>
            <w:shd w:val="clear" w:color="auto" w:fill="FFFFFF"/>
            <w:vAlign w:val="center"/>
          </w:tcPr>
          <w:p w:rsidR="00035AFA" w:rsidRPr="00035AFA" w:rsidRDefault="00035AFA" w:rsidP="008A1B58">
            <w:pPr>
              <w:autoSpaceDE w:val="0"/>
              <w:autoSpaceDN w:val="0"/>
              <w:adjustRightInd w:val="0"/>
              <w:rPr>
                <w:sz w:val="20"/>
                <w:szCs w:val="20"/>
              </w:rPr>
            </w:pPr>
          </w:p>
        </w:tc>
      </w:tr>
      <w:tr w:rsidR="00035AFA" w:rsidRPr="00035AFA" w:rsidTr="00035AFA">
        <w:trPr>
          <w:cantSplit/>
        </w:trPr>
        <w:tc>
          <w:tcPr>
            <w:tcW w:w="1430" w:type="dxa"/>
            <w:vMerge/>
            <w:tcBorders>
              <w:top w:val="nil"/>
              <w:left w:val="single" w:sz="16" w:space="0" w:color="000000"/>
              <w:bottom w:val="single" w:sz="16" w:space="0" w:color="000000"/>
              <w:right w:val="nil"/>
            </w:tcBorders>
            <w:shd w:val="clear" w:color="auto" w:fill="FFFFFF"/>
          </w:tcPr>
          <w:p w:rsidR="00035AFA" w:rsidRPr="00035AFA" w:rsidRDefault="00035AFA" w:rsidP="008A1B58">
            <w:pPr>
              <w:autoSpaceDE w:val="0"/>
              <w:autoSpaceDN w:val="0"/>
              <w:adjustRightInd w:val="0"/>
              <w:rPr>
                <w:sz w:val="20"/>
                <w:szCs w:val="20"/>
              </w:rPr>
            </w:pPr>
          </w:p>
        </w:tc>
        <w:tc>
          <w:tcPr>
            <w:tcW w:w="1999" w:type="dxa"/>
            <w:tcBorders>
              <w:top w:val="nil"/>
              <w:left w:val="nil"/>
              <w:bottom w:val="single" w:sz="16" w:space="0" w:color="000000"/>
              <w:right w:val="single" w:sz="16" w:space="0" w:color="000000"/>
            </w:tcBorders>
            <w:shd w:val="clear" w:color="auto" w:fill="FFFFFF"/>
          </w:tcPr>
          <w:p w:rsidR="00035AFA" w:rsidRPr="00035AFA" w:rsidRDefault="00035AFA" w:rsidP="008A1B58">
            <w:pPr>
              <w:autoSpaceDE w:val="0"/>
              <w:autoSpaceDN w:val="0"/>
              <w:adjustRightInd w:val="0"/>
              <w:spacing w:line="320" w:lineRule="atLeast"/>
              <w:ind w:left="60" w:right="60"/>
              <w:rPr>
                <w:sz w:val="20"/>
                <w:szCs w:val="20"/>
              </w:rPr>
            </w:pPr>
            <w:r w:rsidRPr="00035AFA">
              <w:rPr>
                <w:sz w:val="20"/>
                <w:szCs w:val="20"/>
              </w:rPr>
              <w:t>N</w:t>
            </w:r>
          </w:p>
        </w:tc>
        <w:tc>
          <w:tcPr>
            <w:tcW w:w="1429" w:type="dxa"/>
            <w:tcBorders>
              <w:top w:val="nil"/>
              <w:left w:val="single" w:sz="16" w:space="0" w:color="000000"/>
              <w:bottom w:val="single" w:sz="16" w:space="0" w:color="000000"/>
            </w:tcBorders>
            <w:shd w:val="clear" w:color="auto" w:fill="FFFFFF"/>
            <w:vAlign w:val="center"/>
          </w:tcPr>
          <w:p w:rsidR="00035AFA" w:rsidRPr="00035AFA" w:rsidRDefault="00035AFA" w:rsidP="008A1B58">
            <w:pPr>
              <w:autoSpaceDE w:val="0"/>
              <w:autoSpaceDN w:val="0"/>
              <w:adjustRightInd w:val="0"/>
              <w:spacing w:line="320" w:lineRule="atLeast"/>
              <w:ind w:left="60" w:right="60"/>
              <w:jc w:val="right"/>
              <w:rPr>
                <w:sz w:val="20"/>
                <w:szCs w:val="20"/>
              </w:rPr>
            </w:pPr>
            <w:r w:rsidRPr="00035AFA">
              <w:rPr>
                <w:sz w:val="20"/>
                <w:szCs w:val="20"/>
              </w:rPr>
              <w:t>64</w:t>
            </w:r>
          </w:p>
        </w:tc>
        <w:tc>
          <w:tcPr>
            <w:tcW w:w="4356" w:type="dxa"/>
            <w:tcBorders>
              <w:top w:val="nil"/>
              <w:bottom w:val="single" w:sz="16" w:space="0" w:color="000000"/>
              <w:right w:val="single" w:sz="16" w:space="0" w:color="000000"/>
            </w:tcBorders>
            <w:shd w:val="clear" w:color="auto" w:fill="FFFFFF"/>
            <w:vAlign w:val="center"/>
          </w:tcPr>
          <w:p w:rsidR="00035AFA" w:rsidRPr="00035AFA" w:rsidRDefault="00035AFA" w:rsidP="008A1B58">
            <w:pPr>
              <w:autoSpaceDE w:val="0"/>
              <w:autoSpaceDN w:val="0"/>
              <w:adjustRightInd w:val="0"/>
              <w:spacing w:line="320" w:lineRule="atLeast"/>
              <w:ind w:left="60" w:right="60"/>
              <w:jc w:val="right"/>
              <w:rPr>
                <w:sz w:val="20"/>
                <w:szCs w:val="20"/>
              </w:rPr>
            </w:pPr>
            <w:r w:rsidRPr="00035AFA">
              <w:rPr>
                <w:sz w:val="20"/>
                <w:szCs w:val="20"/>
              </w:rPr>
              <w:t>64</w:t>
            </w:r>
          </w:p>
        </w:tc>
      </w:tr>
      <w:tr w:rsidR="00035AFA" w:rsidRPr="00035AFA" w:rsidTr="00035AFA">
        <w:trPr>
          <w:cantSplit/>
        </w:trPr>
        <w:tc>
          <w:tcPr>
            <w:tcW w:w="9214" w:type="dxa"/>
            <w:gridSpan w:val="4"/>
            <w:tcBorders>
              <w:top w:val="nil"/>
              <w:left w:val="nil"/>
              <w:bottom w:val="nil"/>
              <w:right w:val="nil"/>
            </w:tcBorders>
            <w:shd w:val="clear" w:color="auto" w:fill="FFFFFF"/>
          </w:tcPr>
          <w:p w:rsidR="00035AFA" w:rsidRPr="007A3E6E" w:rsidRDefault="00035AFA" w:rsidP="008A1B58">
            <w:pPr>
              <w:autoSpaceDE w:val="0"/>
              <w:autoSpaceDN w:val="0"/>
              <w:adjustRightInd w:val="0"/>
              <w:spacing w:line="320" w:lineRule="atLeast"/>
              <w:ind w:left="60" w:right="60"/>
              <w:rPr>
                <w:sz w:val="18"/>
                <w:szCs w:val="18"/>
              </w:rPr>
            </w:pPr>
            <w:r w:rsidRPr="007A3E6E">
              <w:rPr>
                <w:sz w:val="18"/>
                <w:szCs w:val="18"/>
              </w:rPr>
              <w:t>**. Correlation is significant at the 0.01 level (2-tailed).</w:t>
            </w:r>
          </w:p>
        </w:tc>
      </w:tr>
      <w:tr w:rsidR="00035AFA" w:rsidRPr="00035AFA" w:rsidTr="00035AFA">
        <w:trPr>
          <w:cantSplit/>
        </w:trPr>
        <w:tc>
          <w:tcPr>
            <w:tcW w:w="9214" w:type="dxa"/>
            <w:gridSpan w:val="4"/>
            <w:tcBorders>
              <w:top w:val="nil"/>
              <w:left w:val="nil"/>
              <w:bottom w:val="nil"/>
              <w:right w:val="nil"/>
            </w:tcBorders>
            <w:shd w:val="clear" w:color="auto" w:fill="FFFFFF"/>
          </w:tcPr>
          <w:p w:rsidR="00035AFA" w:rsidRPr="00035AFA" w:rsidRDefault="00035AFA" w:rsidP="008A1B58">
            <w:pPr>
              <w:autoSpaceDE w:val="0"/>
              <w:autoSpaceDN w:val="0"/>
              <w:adjustRightInd w:val="0"/>
              <w:spacing w:line="320" w:lineRule="atLeast"/>
              <w:ind w:right="60"/>
              <w:rPr>
                <w:sz w:val="20"/>
                <w:szCs w:val="20"/>
              </w:rPr>
            </w:pPr>
          </w:p>
        </w:tc>
      </w:tr>
    </w:tbl>
    <w:p w:rsidR="00035AFA" w:rsidRPr="00035AFA" w:rsidRDefault="00035AFA" w:rsidP="007A3E6E">
      <w:pPr>
        <w:ind w:right="-15"/>
        <w:jc w:val="center"/>
        <w:rPr>
          <w:b/>
          <w:sz w:val="20"/>
          <w:szCs w:val="20"/>
        </w:rPr>
      </w:pPr>
      <w:r w:rsidRPr="00035AFA">
        <w:rPr>
          <w:b/>
          <w:sz w:val="20"/>
          <w:szCs w:val="20"/>
        </w:rPr>
        <w:t>SIMPULAN DAN SARAN</w:t>
      </w:r>
    </w:p>
    <w:p w:rsidR="00035AFA" w:rsidRDefault="00035AFA" w:rsidP="008A1B58">
      <w:pPr>
        <w:ind w:right="-15"/>
        <w:jc w:val="center"/>
        <w:rPr>
          <w:b/>
          <w:sz w:val="20"/>
          <w:szCs w:val="20"/>
        </w:rPr>
      </w:pPr>
      <w:r w:rsidRPr="00035AFA">
        <w:rPr>
          <w:b/>
          <w:sz w:val="20"/>
          <w:szCs w:val="20"/>
        </w:rPr>
        <w:t>Simpulan</w:t>
      </w:r>
    </w:p>
    <w:p w:rsidR="008A1B58" w:rsidRPr="00035AFA" w:rsidRDefault="008A1B58" w:rsidP="008A1B58">
      <w:pPr>
        <w:ind w:right="-15"/>
        <w:jc w:val="both"/>
        <w:rPr>
          <w:sz w:val="20"/>
          <w:szCs w:val="20"/>
        </w:rPr>
      </w:pPr>
    </w:p>
    <w:p w:rsidR="008A1B58" w:rsidRDefault="00035AFA" w:rsidP="00035AFA">
      <w:pPr>
        <w:spacing w:after="433" w:line="317" w:lineRule="auto"/>
        <w:jc w:val="both"/>
        <w:rPr>
          <w:sz w:val="20"/>
          <w:szCs w:val="20"/>
        </w:rPr>
      </w:pPr>
      <w:r w:rsidRPr="00035AFA">
        <w:rPr>
          <w:sz w:val="20"/>
          <w:szCs w:val="20"/>
        </w:rPr>
        <w:t xml:space="preserve">Berdasarkan penelitian yang dilakuan studi ini menyimpulkan bahwa implementasi MBKM memiliki persepsi yang positif </w:t>
      </w:r>
      <w:r>
        <w:rPr>
          <w:sz w:val="20"/>
          <w:szCs w:val="20"/>
        </w:rPr>
        <w:t>dalam hal dampaknya pada proses</w:t>
      </w:r>
      <w:r w:rsidRPr="00035AFA">
        <w:rPr>
          <w:sz w:val="20"/>
          <w:szCs w:val="20"/>
        </w:rPr>
        <w:t xml:space="preserve"> belajar mengajar di Undarma Kupang. </w:t>
      </w:r>
      <w:proofErr w:type="gramStart"/>
      <w:r w:rsidRPr="00035AFA">
        <w:rPr>
          <w:sz w:val="20"/>
          <w:szCs w:val="20"/>
        </w:rPr>
        <w:t>Hal ini berhubungan langsung dengan tingkat ketertarikan mahasiswa yang tinggi.</w:t>
      </w:r>
      <w:proofErr w:type="gramEnd"/>
      <w:r w:rsidRPr="00035AFA">
        <w:rPr>
          <w:sz w:val="20"/>
          <w:szCs w:val="20"/>
        </w:rPr>
        <w:t xml:space="preserve"> </w:t>
      </w:r>
      <w:proofErr w:type="gramStart"/>
      <w:r w:rsidRPr="00035AFA">
        <w:rPr>
          <w:sz w:val="20"/>
          <w:szCs w:val="20"/>
        </w:rPr>
        <w:t xml:space="preserve">Selanjutnya, persepsi yang baik juga pada titik tertentu memiliki korelasi dengan tingkat pemahaman Dosen, </w:t>
      </w:r>
      <w:r>
        <w:rPr>
          <w:sz w:val="20"/>
          <w:szCs w:val="20"/>
        </w:rPr>
        <w:t xml:space="preserve">Tenaga Pendidik serta Mahasiswa </w:t>
      </w:r>
      <w:r w:rsidRPr="00035AFA">
        <w:rPr>
          <w:sz w:val="20"/>
          <w:szCs w:val="20"/>
        </w:rPr>
        <w:t>mengenai kebijakan MBKM.</w:t>
      </w:r>
      <w:proofErr w:type="gramEnd"/>
    </w:p>
    <w:p w:rsidR="00AA0017" w:rsidRDefault="00E90516" w:rsidP="00AA0017">
      <w:pPr>
        <w:ind w:right="-15"/>
        <w:jc w:val="center"/>
        <w:rPr>
          <w:b/>
          <w:sz w:val="20"/>
          <w:szCs w:val="20"/>
        </w:rPr>
      </w:pPr>
      <w:r>
        <w:rPr>
          <w:b/>
          <w:sz w:val="20"/>
          <w:szCs w:val="20"/>
        </w:rPr>
        <w:t>Saran</w:t>
      </w:r>
    </w:p>
    <w:p w:rsidR="007B17E3" w:rsidRPr="00AA0017" w:rsidRDefault="00035AFA" w:rsidP="00AA0017">
      <w:pPr>
        <w:ind w:right="-15"/>
        <w:jc w:val="both"/>
        <w:rPr>
          <w:b/>
          <w:sz w:val="20"/>
          <w:szCs w:val="20"/>
        </w:rPr>
      </w:pPr>
      <w:r w:rsidRPr="00035AFA">
        <w:rPr>
          <w:sz w:val="20"/>
          <w:szCs w:val="20"/>
        </w:rPr>
        <w:br/>
      </w:r>
      <w:proofErr w:type="gramStart"/>
      <w:r w:rsidRPr="00035AFA">
        <w:rPr>
          <w:sz w:val="20"/>
          <w:szCs w:val="20"/>
        </w:rPr>
        <w:t>Peningkatan informasi mengenai kebijakan MBKM dapat meningkatkan persepsi mengenai dampak MBKM pada kapasitas dosen hingga peningkatan ketrampilan dan capaian lulusan.</w:t>
      </w:r>
      <w:proofErr w:type="gramEnd"/>
      <w:r w:rsidRPr="00035AFA">
        <w:rPr>
          <w:sz w:val="20"/>
          <w:szCs w:val="20"/>
        </w:rPr>
        <w:t xml:space="preserve"> </w:t>
      </w:r>
      <w:proofErr w:type="gramStart"/>
      <w:r w:rsidRPr="00035AFA">
        <w:rPr>
          <w:sz w:val="20"/>
          <w:szCs w:val="20"/>
        </w:rPr>
        <w:t>Beberapa media yang memiliki tingkat popularitas yang tinggi dapat juga digunakan.</w:t>
      </w:r>
      <w:proofErr w:type="gramEnd"/>
      <w:r w:rsidRPr="00035AFA">
        <w:rPr>
          <w:sz w:val="20"/>
          <w:szCs w:val="20"/>
        </w:rPr>
        <w:t xml:space="preserve"> </w:t>
      </w:r>
      <w:proofErr w:type="gramStart"/>
      <w:r w:rsidR="007931F1">
        <w:rPr>
          <w:sz w:val="20"/>
          <w:szCs w:val="20"/>
        </w:rPr>
        <w:t>P</w:t>
      </w:r>
      <w:r w:rsidRPr="00035AFA">
        <w:rPr>
          <w:sz w:val="20"/>
          <w:szCs w:val="20"/>
        </w:rPr>
        <w:t>ada penelitian selanjutnya dapat dilakukan penelitian empiris mengenai dampak MBKM, dimana pada studi ini masih t</w:t>
      </w:r>
      <w:r w:rsidR="00AA0017">
        <w:rPr>
          <w:sz w:val="20"/>
          <w:szCs w:val="20"/>
        </w:rPr>
        <w:t>erbatas pada persepsi responden.</w:t>
      </w:r>
      <w:proofErr w:type="gramEnd"/>
    </w:p>
    <w:p w:rsidR="003950A4" w:rsidRPr="00292E5F" w:rsidRDefault="008A1519" w:rsidP="008567C4">
      <w:pPr>
        <w:pStyle w:val="IEEEHeading1"/>
        <w:numPr>
          <w:ilvl w:val="0"/>
          <w:numId w:val="0"/>
        </w:numPr>
        <w:rPr>
          <w:b/>
          <w:szCs w:val="20"/>
          <w:lang w:val="en-GB"/>
        </w:rPr>
      </w:pPr>
      <w:r w:rsidRPr="00292E5F">
        <w:rPr>
          <w:b/>
          <w:szCs w:val="20"/>
          <w:lang w:val="en-US"/>
        </w:rPr>
        <w:t>Ucapan Terima Kasih</w:t>
      </w:r>
    </w:p>
    <w:p w:rsidR="004B6327" w:rsidRPr="004B6327" w:rsidRDefault="00F34AE2" w:rsidP="004B6327">
      <w:pPr>
        <w:pStyle w:val="BodyText"/>
        <w:jc w:val="both"/>
        <w:rPr>
          <w:rFonts w:ascii="Times New Roman" w:hAnsi="Times New Roman"/>
          <w:sz w:val="20"/>
          <w:szCs w:val="20"/>
        </w:rPr>
      </w:pPr>
      <w:r w:rsidRPr="004B6327">
        <w:rPr>
          <w:rStyle w:val="longtext"/>
          <w:rFonts w:ascii="Times New Roman" w:hAnsi="Times New Roman"/>
          <w:sz w:val="20"/>
          <w:szCs w:val="20"/>
          <w:shd w:val="clear" w:color="auto" w:fill="FFFFFF"/>
          <w:lang w:val="sv-SE"/>
        </w:rPr>
        <w:t>T</w:t>
      </w:r>
      <w:r w:rsidR="008A1519" w:rsidRPr="004B6327">
        <w:rPr>
          <w:rStyle w:val="longtext"/>
          <w:rFonts w:ascii="Times New Roman" w:hAnsi="Times New Roman"/>
          <w:sz w:val="20"/>
          <w:szCs w:val="20"/>
          <w:shd w:val="clear" w:color="auto" w:fill="FFFFFF"/>
          <w:lang w:val="sv-SE"/>
        </w:rPr>
        <w:t xml:space="preserve">erima kasih disampaikan kepada </w:t>
      </w:r>
      <w:r w:rsidR="008567C4" w:rsidRPr="004B6327">
        <w:rPr>
          <w:rStyle w:val="longtext"/>
          <w:rFonts w:ascii="Times New Roman" w:hAnsi="Times New Roman"/>
          <w:sz w:val="20"/>
          <w:szCs w:val="20"/>
          <w:shd w:val="clear" w:color="auto" w:fill="FFFFFF"/>
          <w:lang w:val="en-GB"/>
        </w:rPr>
        <w:t>D</w:t>
      </w:r>
      <w:r w:rsidR="007213AF">
        <w:rPr>
          <w:rStyle w:val="longtext"/>
          <w:rFonts w:ascii="Times New Roman" w:hAnsi="Times New Roman"/>
          <w:sz w:val="20"/>
          <w:szCs w:val="20"/>
          <w:shd w:val="clear" w:color="auto" w:fill="FFFFFF"/>
          <w:lang w:val="en-GB"/>
        </w:rPr>
        <w:t>itjendikti</w:t>
      </w:r>
      <w:r w:rsidR="008567C4" w:rsidRPr="004B6327">
        <w:rPr>
          <w:rStyle w:val="longtext"/>
          <w:rFonts w:ascii="Times New Roman" w:hAnsi="Times New Roman"/>
          <w:sz w:val="20"/>
          <w:szCs w:val="20"/>
          <w:shd w:val="clear" w:color="auto" w:fill="FFFFFF"/>
          <w:lang w:val="en-GB"/>
        </w:rPr>
        <w:t xml:space="preserve">Ristek Kementerian Pendidikan dan Kebudayaan </w:t>
      </w:r>
      <w:r w:rsidR="008A1519" w:rsidRPr="004B6327">
        <w:rPr>
          <w:rStyle w:val="longtext"/>
          <w:rFonts w:ascii="Times New Roman" w:hAnsi="Times New Roman"/>
          <w:sz w:val="20"/>
          <w:szCs w:val="20"/>
          <w:shd w:val="clear" w:color="auto" w:fill="FFFFFF"/>
          <w:lang w:val="sv-SE"/>
        </w:rPr>
        <w:t xml:space="preserve"> </w:t>
      </w:r>
      <w:r w:rsidR="004B6327" w:rsidRPr="004B6327">
        <w:rPr>
          <w:rFonts w:ascii="Times New Roman" w:hAnsi="Times New Roman"/>
          <w:sz w:val="20"/>
          <w:szCs w:val="20"/>
        </w:rPr>
        <w:t xml:space="preserve">pada Program Penelitian Kebijakan Merdeka Belajar Kampus Merdeka Pengabdian Masyarakat Berbasis Hasil Penelitian </w:t>
      </w:r>
      <w:r w:rsidR="00C05707">
        <w:rPr>
          <w:rFonts w:ascii="Times New Roman" w:hAnsi="Times New Roman"/>
          <w:sz w:val="20"/>
          <w:szCs w:val="20"/>
        </w:rPr>
        <w:t>d</w:t>
      </w:r>
      <w:r w:rsidR="004B6327" w:rsidRPr="004B6327">
        <w:rPr>
          <w:rFonts w:ascii="Times New Roman" w:hAnsi="Times New Roman"/>
          <w:sz w:val="20"/>
          <w:szCs w:val="20"/>
        </w:rPr>
        <w:t xml:space="preserve">an Purwarupa </w:t>
      </w:r>
      <w:r w:rsidR="00BF7ED1" w:rsidRPr="004B6327">
        <w:rPr>
          <w:rFonts w:ascii="Times New Roman" w:hAnsi="Times New Roman"/>
          <w:sz w:val="20"/>
          <w:szCs w:val="20"/>
        </w:rPr>
        <w:t>PTS</w:t>
      </w:r>
      <w:r w:rsidR="004B6327" w:rsidRPr="004B6327">
        <w:rPr>
          <w:rFonts w:ascii="Times New Roman" w:hAnsi="Times New Roman"/>
          <w:sz w:val="20"/>
          <w:szCs w:val="20"/>
        </w:rPr>
        <w:t xml:space="preserve"> Ditjen Dikti</w:t>
      </w:r>
      <w:r w:rsidR="00BF7ED1" w:rsidRPr="004B6327">
        <w:rPr>
          <w:rFonts w:ascii="Times New Roman" w:hAnsi="Times New Roman"/>
          <w:sz w:val="20"/>
          <w:szCs w:val="20"/>
        </w:rPr>
        <w:t>R</w:t>
      </w:r>
      <w:r w:rsidR="004B6327" w:rsidRPr="004B6327">
        <w:rPr>
          <w:rFonts w:ascii="Times New Roman" w:hAnsi="Times New Roman"/>
          <w:sz w:val="20"/>
          <w:szCs w:val="20"/>
        </w:rPr>
        <w:t>istek Tahun Anggaran 2021</w:t>
      </w:r>
    </w:p>
    <w:p w:rsidR="008A1519" w:rsidRPr="00360D09" w:rsidRDefault="008A1519" w:rsidP="004B6327">
      <w:pPr>
        <w:pStyle w:val="IEEEParagraph"/>
        <w:ind w:firstLine="0"/>
        <w:rPr>
          <w:sz w:val="20"/>
          <w:szCs w:val="20"/>
          <w:lang w:val="sv-SE"/>
        </w:rPr>
      </w:pPr>
    </w:p>
    <w:p w:rsidR="001928FB" w:rsidRPr="00360589" w:rsidRDefault="00633178" w:rsidP="00F06A72">
      <w:pPr>
        <w:pStyle w:val="IEEEHeading1"/>
        <w:numPr>
          <w:ilvl w:val="0"/>
          <w:numId w:val="0"/>
        </w:numPr>
        <w:rPr>
          <w:b/>
          <w:lang w:val="en-US"/>
        </w:rPr>
      </w:pPr>
      <w:r w:rsidRPr="00633178">
        <w:rPr>
          <w:b/>
          <w:lang w:val="id-ID"/>
        </w:rPr>
        <w:t>DAFTAR RUJUKAN</w:t>
      </w:r>
    </w:p>
    <w:p w:rsidR="0046631E" w:rsidRDefault="00E90603" w:rsidP="00546EE8">
      <w:pPr>
        <w:widowControl w:val="0"/>
        <w:autoSpaceDE w:val="0"/>
        <w:autoSpaceDN w:val="0"/>
        <w:adjustRightInd w:val="0"/>
        <w:ind w:left="480" w:hanging="480"/>
        <w:jc w:val="both"/>
        <w:rPr>
          <w:noProof/>
          <w:sz w:val="20"/>
          <w:szCs w:val="20"/>
        </w:rPr>
      </w:pPr>
      <w:r w:rsidRPr="0005565B">
        <w:rPr>
          <w:color w:val="FF0000"/>
          <w:sz w:val="20"/>
          <w:szCs w:val="20"/>
          <w:lang w:val="en-GB"/>
        </w:rPr>
        <w:fldChar w:fldCharType="begin" w:fldLock="1"/>
      </w:r>
      <w:r w:rsidRPr="0005565B">
        <w:rPr>
          <w:color w:val="FF0000"/>
          <w:sz w:val="20"/>
          <w:szCs w:val="20"/>
          <w:lang w:val="en-GB"/>
        </w:rPr>
        <w:instrText xml:space="preserve">ADDIN Mendeley Bibliography CSL_BIBLIOGRAPHY </w:instrText>
      </w:r>
      <w:r w:rsidRPr="0005565B">
        <w:rPr>
          <w:color w:val="FF0000"/>
          <w:sz w:val="20"/>
          <w:szCs w:val="20"/>
          <w:lang w:val="en-GB"/>
        </w:rPr>
        <w:fldChar w:fldCharType="separate"/>
      </w:r>
      <w:r w:rsidR="0046631E" w:rsidRPr="0005565B">
        <w:rPr>
          <w:noProof/>
          <w:sz w:val="20"/>
          <w:szCs w:val="20"/>
        </w:rPr>
        <w:t xml:space="preserve">Kementerian Pendidikan dan Kebudayaan. Reformasi Pendidikan Nasional Melalui Merdeka Belajar. </w:t>
      </w:r>
      <w:r w:rsidR="0046631E" w:rsidRPr="0005565B">
        <w:rPr>
          <w:i/>
          <w:iCs/>
          <w:noProof/>
          <w:sz w:val="20"/>
          <w:szCs w:val="20"/>
        </w:rPr>
        <w:t>2020</w:t>
      </w:r>
      <w:r w:rsidR="0046631E" w:rsidRPr="0005565B">
        <w:rPr>
          <w:noProof/>
          <w:sz w:val="20"/>
          <w:szCs w:val="20"/>
        </w:rPr>
        <w:t>., siap terbit. https://www.kemdikbud.go.id/main/blog/2020/05/reformasi-pendidikan-nasional-melalui-merdeka-belajar.</w:t>
      </w:r>
    </w:p>
    <w:p w:rsidR="0005565B" w:rsidRPr="0005565B" w:rsidRDefault="0005565B" w:rsidP="00546EE8">
      <w:pPr>
        <w:widowControl w:val="0"/>
        <w:autoSpaceDE w:val="0"/>
        <w:autoSpaceDN w:val="0"/>
        <w:adjustRightInd w:val="0"/>
        <w:ind w:left="480" w:hanging="480"/>
        <w:jc w:val="both"/>
        <w:rPr>
          <w:color w:val="FF0000"/>
          <w:sz w:val="20"/>
          <w:szCs w:val="20"/>
          <w:lang w:val="en-GB"/>
        </w:rPr>
      </w:pPr>
      <w:r w:rsidRPr="0005565B">
        <w:rPr>
          <w:color w:val="222222"/>
          <w:sz w:val="20"/>
          <w:szCs w:val="20"/>
          <w:shd w:val="clear" w:color="auto" w:fill="FFFFFF"/>
        </w:rPr>
        <w:t>Kemendikbud, R. I. (2020). Permendikbud No. 3 Tahun 2020 Tentang Standar Nasional Pendidikan Tinggi. </w:t>
      </w:r>
      <w:r w:rsidRPr="0005565B">
        <w:rPr>
          <w:i/>
          <w:iCs/>
          <w:color w:val="222222"/>
          <w:sz w:val="20"/>
          <w:szCs w:val="20"/>
          <w:shd w:val="clear" w:color="auto" w:fill="FFFFFF"/>
        </w:rPr>
        <w:t>Jakarta: Kepala Biro Hukum Kemendikbud RI</w:t>
      </w:r>
      <w:r w:rsidRPr="0005565B">
        <w:rPr>
          <w:color w:val="222222"/>
          <w:sz w:val="20"/>
          <w:szCs w:val="20"/>
          <w:shd w:val="clear" w:color="auto" w:fill="FFFFFF"/>
        </w:rPr>
        <w:t>.</w:t>
      </w:r>
    </w:p>
    <w:p w:rsidR="0046631E" w:rsidRPr="0005565B" w:rsidRDefault="0046631E" w:rsidP="00546EE8">
      <w:pPr>
        <w:widowControl w:val="0"/>
        <w:autoSpaceDE w:val="0"/>
        <w:autoSpaceDN w:val="0"/>
        <w:adjustRightInd w:val="0"/>
        <w:jc w:val="both"/>
        <w:rPr>
          <w:noProof/>
          <w:sz w:val="20"/>
          <w:szCs w:val="20"/>
        </w:rPr>
      </w:pPr>
      <w:r w:rsidRPr="0005565B">
        <w:rPr>
          <w:noProof/>
          <w:sz w:val="20"/>
          <w:szCs w:val="20"/>
        </w:rPr>
        <w:t xml:space="preserve">Nizam. 2020. Kampus Merdeka, merdeka belajar bagi mahasiswa. </w:t>
      </w:r>
      <w:r w:rsidRPr="0005565B">
        <w:rPr>
          <w:i/>
          <w:iCs/>
          <w:noProof/>
          <w:sz w:val="20"/>
          <w:szCs w:val="20"/>
        </w:rPr>
        <w:t>Kementeri Pendidik dan Kebud</w:t>
      </w:r>
      <w:r w:rsidRPr="0005565B">
        <w:rPr>
          <w:noProof/>
          <w:sz w:val="20"/>
          <w:szCs w:val="20"/>
        </w:rPr>
        <w:t>., siap terbit.</w:t>
      </w:r>
    </w:p>
    <w:p w:rsidR="0046631E" w:rsidRPr="0005565B" w:rsidRDefault="0046631E" w:rsidP="00546EE8">
      <w:pPr>
        <w:widowControl w:val="0"/>
        <w:autoSpaceDE w:val="0"/>
        <w:autoSpaceDN w:val="0"/>
        <w:adjustRightInd w:val="0"/>
        <w:ind w:left="480" w:hanging="480"/>
        <w:jc w:val="both"/>
        <w:rPr>
          <w:noProof/>
          <w:sz w:val="20"/>
          <w:szCs w:val="20"/>
        </w:rPr>
      </w:pPr>
      <w:r w:rsidRPr="0005565B">
        <w:rPr>
          <w:noProof/>
          <w:sz w:val="20"/>
          <w:szCs w:val="20"/>
        </w:rPr>
        <w:t xml:space="preserve">Sudaryanto S, Widayati W, Amalia R. 2020. Konsep Merdeka Belajar-Kampus Merdeka dan Aplikasinya dalam Pendidikan Bahasa (dan Sastra) Indonesia. </w:t>
      </w:r>
      <w:r w:rsidRPr="0005565B">
        <w:rPr>
          <w:i/>
          <w:iCs/>
          <w:noProof/>
          <w:sz w:val="20"/>
          <w:szCs w:val="20"/>
        </w:rPr>
        <w:t>Kode J Bhs</w:t>
      </w:r>
      <w:r w:rsidRPr="0005565B">
        <w:rPr>
          <w:noProof/>
          <w:sz w:val="20"/>
          <w:szCs w:val="20"/>
        </w:rPr>
        <w:t>. 9(2). doi:10.24114/kjb.v9i2.18379.</w:t>
      </w:r>
    </w:p>
    <w:p w:rsidR="00997F50" w:rsidRDefault="00E90603" w:rsidP="00546EE8">
      <w:pPr>
        <w:widowControl w:val="0"/>
        <w:autoSpaceDE w:val="0"/>
        <w:autoSpaceDN w:val="0"/>
        <w:adjustRightInd w:val="0"/>
        <w:jc w:val="both"/>
        <w:rPr>
          <w:color w:val="222222"/>
          <w:sz w:val="20"/>
          <w:szCs w:val="20"/>
          <w:shd w:val="clear" w:color="auto" w:fill="FFFFFF"/>
        </w:rPr>
      </w:pPr>
      <w:r w:rsidRPr="0005565B">
        <w:rPr>
          <w:color w:val="FF0000"/>
          <w:sz w:val="20"/>
          <w:szCs w:val="20"/>
          <w:lang w:val="en-GB"/>
        </w:rPr>
        <w:lastRenderedPageBreak/>
        <w:fldChar w:fldCharType="end"/>
      </w:r>
      <w:proofErr w:type="gramStart"/>
      <w:r w:rsidR="0021153E" w:rsidRPr="0005565B">
        <w:rPr>
          <w:color w:val="222222"/>
          <w:sz w:val="20"/>
          <w:szCs w:val="20"/>
          <w:shd w:val="clear" w:color="auto" w:fill="FFFFFF"/>
        </w:rPr>
        <w:t>Tohir, M. (2020).</w:t>
      </w:r>
      <w:proofErr w:type="gramEnd"/>
      <w:r w:rsidR="0021153E" w:rsidRPr="0005565B">
        <w:rPr>
          <w:color w:val="222222"/>
          <w:sz w:val="20"/>
          <w:szCs w:val="20"/>
          <w:shd w:val="clear" w:color="auto" w:fill="FFFFFF"/>
        </w:rPr>
        <w:t xml:space="preserve"> Merdeka Belajar: Kampus Merdeka.</w:t>
      </w:r>
    </w:p>
    <w:p w:rsidR="0005565B" w:rsidRDefault="0005565B" w:rsidP="0005565B">
      <w:pPr>
        <w:widowControl w:val="0"/>
        <w:autoSpaceDE w:val="0"/>
        <w:autoSpaceDN w:val="0"/>
        <w:adjustRightInd w:val="0"/>
        <w:rPr>
          <w:color w:val="222222"/>
          <w:sz w:val="20"/>
          <w:szCs w:val="20"/>
          <w:shd w:val="clear" w:color="auto" w:fill="FFFFFF"/>
        </w:rPr>
      </w:pPr>
    </w:p>
    <w:p w:rsidR="0005565B" w:rsidRPr="0005565B" w:rsidRDefault="0005565B" w:rsidP="0005565B">
      <w:pPr>
        <w:widowControl w:val="0"/>
        <w:autoSpaceDE w:val="0"/>
        <w:autoSpaceDN w:val="0"/>
        <w:adjustRightInd w:val="0"/>
        <w:rPr>
          <w:color w:val="FF0000"/>
          <w:sz w:val="20"/>
          <w:szCs w:val="20"/>
          <w:lang w:val="en-GB"/>
        </w:rPr>
      </w:pPr>
    </w:p>
    <w:sectPr w:rsidR="0005565B" w:rsidRPr="0005565B" w:rsidSect="00B81E91">
      <w:type w:val="continuous"/>
      <w:pgSz w:w="11906" w:h="16838"/>
      <w:pgMar w:top="1560" w:right="811" w:bottom="2438" w:left="811" w:header="709" w:footer="709"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30" w:rsidRDefault="00766530" w:rsidP="00A1414F">
      <w:r>
        <w:separator/>
      </w:r>
    </w:p>
  </w:endnote>
  <w:endnote w:type="continuationSeparator" w:id="0">
    <w:p w:rsidR="00766530" w:rsidRDefault="00766530"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0655"/>
      <w:docPartObj>
        <w:docPartGallery w:val="Page Numbers (Bottom of Page)"/>
        <w:docPartUnique/>
      </w:docPartObj>
    </w:sdtPr>
    <w:sdtEndPr/>
    <w:sdtContent>
      <w:p w:rsidR="008A1B58" w:rsidRDefault="008A1B58">
        <w:pPr>
          <w:pStyle w:val="Footer"/>
          <w:jc w:val="center"/>
        </w:pPr>
        <w:r>
          <w:fldChar w:fldCharType="begin"/>
        </w:r>
        <w:r>
          <w:instrText xml:space="preserve"> PAGE   \* MERGEFORMAT </w:instrText>
        </w:r>
        <w:r>
          <w:fldChar w:fldCharType="separate"/>
        </w:r>
        <w:r w:rsidR="00E70CDC">
          <w:rPr>
            <w:noProof/>
          </w:rPr>
          <w:t>1</w:t>
        </w:r>
        <w:r>
          <w:rPr>
            <w:noProof/>
          </w:rPr>
          <w:fldChar w:fldCharType="end"/>
        </w:r>
      </w:p>
    </w:sdtContent>
  </w:sdt>
  <w:p w:rsidR="008A1B58" w:rsidRDefault="008A1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30" w:rsidRDefault="00766530" w:rsidP="00A1414F">
      <w:r>
        <w:separator/>
      </w:r>
    </w:p>
  </w:footnote>
  <w:footnote w:type="continuationSeparator" w:id="0">
    <w:p w:rsidR="00766530" w:rsidRDefault="00766530"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58" w:rsidRPr="00E20C19" w:rsidRDefault="008A1B58" w:rsidP="006079BE">
    <w:pPr>
      <w:pStyle w:val="Header"/>
      <w:tabs>
        <w:tab w:val="clear" w:pos="9360"/>
      </w:tabs>
      <w:rPr>
        <w:sz w:val="20"/>
        <w:szCs w:val="20"/>
        <w:lang w:val="id-ID"/>
      </w:rPr>
    </w:pPr>
    <w:r w:rsidRPr="006079BE">
      <w:rPr>
        <w:smallCaps/>
        <w:lang w:val="id-ID"/>
      </w:rPr>
      <w:fldChar w:fldCharType="begin"/>
    </w:r>
    <w:r w:rsidRPr="006079BE">
      <w:rPr>
        <w:smallCaps/>
        <w:lang w:val="id-ID"/>
      </w:rPr>
      <w:instrText xml:space="preserve"> PAGE   \* MERGEFORMAT </w:instrText>
    </w:r>
    <w:r w:rsidRPr="006079BE">
      <w:rPr>
        <w:smallCaps/>
        <w:lang w:val="id-ID"/>
      </w:rPr>
      <w:fldChar w:fldCharType="separate"/>
    </w:r>
    <w:r w:rsidR="00E70CDC">
      <w:rPr>
        <w:smallCaps/>
        <w:noProof/>
        <w:lang w:val="id-ID"/>
      </w:rPr>
      <w:t>8</w:t>
    </w:r>
    <w:r w:rsidRPr="006079BE">
      <w:rPr>
        <w:smallCaps/>
        <w:noProof/>
        <w:lang w:val="id-ID"/>
      </w:rPr>
      <w:fldChar w:fldCharType="end"/>
    </w:r>
    <w:r>
      <w:rPr>
        <w:smallCaps/>
        <w:noProof/>
        <w:lang w:val="id-ID"/>
      </w:rPr>
      <w:t xml:space="preserve">   </w:t>
    </w:r>
    <w:r>
      <w:rPr>
        <w:smallCaps/>
        <w:noProof/>
        <w:lang w:val="en-US"/>
      </w:rPr>
      <w:t xml:space="preserve"> </w:t>
    </w:r>
    <w:r>
      <w:t>J</w:t>
    </w:r>
    <w:r>
      <w:rPr>
        <w:lang w:val="id-ID"/>
      </w:rPr>
      <w:t>urnal Pendidikan, Vol..., No..., Bln Thn, Hal....-....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58" w:rsidRDefault="008A1B58" w:rsidP="00E20C19">
    <w:pPr>
      <w:pStyle w:val="Header"/>
      <w:jc w:val="right"/>
    </w:pPr>
    <w:r>
      <w:rPr>
        <w:smallCaps/>
        <w:lang w:val="id-ID"/>
      </w:rPr>
      <w:tab/>
    </w:r>
    <w:r>
      <w:rPr>
        <w:smallCaps/>
        <w:lang w:val="id-ID"/>
      </w:rPr>
      <w:tab/>
    </w:r>
    <w:r w:rsidR="006A7773">
      <w:rPr>
        <w:i/>
        <w:lang w:val="en-GB"/>
      </w:rPr>
      <w:t>Nggadas</w:t>
    </w:r>
    <w:proofErr w:type="gramStart"/>
    <w:r w:rsidR="006A7773">
      <w:rPr>
        <w:i/>
        <w:lang w:val="en-GB"/>
      </w:rPr>
      <w:t>,Wadu,Nenabu</w:t>
    </w:r>
    <w:proofErr w:type="gramEnd"/>
    <w:r w:rsidRPr="00905356">
      <w:rPr>
        <w:i/>
        <w:lang w:val="id-ID"/>
      </w:rPr>
      <w:t xml:space="preserve">, </w:t>
    </w:r>
    <w:r w:rsidR="006A7773">
      <w:rPr>
        <w:i/>
        <w:lang w:val="en-GB"/>
      </w:rPr>
      <w:t>Dampak Merdeka Belajar Kampus Merdeka Pada Perguruan Tinggi</w:t>
    </w:r>
    <w:r>
      <w:tab/>
    </w:r>
    <w:r>
      <w:fldChar w:fldCharType="begin"/>
    </w:r>
    <w:r>
      <w:instrText xml:space="preserve"> PAGE   \* MERGEFORMAT </w:instrText>
    </w:r>
    <w:r>
      <w:fldChar w:fldCharType="separate"/>
    </w:r>
    <w:r w:rsidR="00E70CDC">
      <w:rPr>
        <w:noProof/>
      </w:rPr>
      <w:t>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58" w:rsidRDefault="00766530">
    <w:pPr>
      <w:pStyle w:val="Header"/>
    </w:pPr>
    <w:r>
      <w:rPr>
        <w:noProof/>
        <w:lang w:val="en-US" w:eastAsia="en-US"/>
      </w:rPr>
      <w:pict>
        <v:shapetype id="_x0000_t202" coordsize="21600,21600" o:spt="202" path="m,l,21600r21600,l21600,xe">
          <v:stroke joinstyle="miter"/>
          <v:path gradientshapeok="t" o:connecttype="rect"/>
        </v:shapetype>
        <v:shape id="_x0000_s2050" type="#_x0000_t202" style="position:absolute;margin-left:-11.4pt;margin-top:-2.35pt;width:174.35pt;height:45.65pt;z-index:251659264" fillcolor="white [3212]" strokecolor="white [3212]" strokeweight="0">
          <v:fill opacity="0"/>
          <v:textbox style="mso-next-textbox:#_x0000_s2050">
            <w:txbxContent>
              <w:p w:rsidR="008A1B58" w:rsidRPr="00082A45" w:rsidRDefault="008A1B58" w:rsidP="00BF4618">
                <w:pPr>
                  <w:rPr>
                    <w:rFonts w:ascii="Century Gothic" w:hAnsi="Century Gothic" w:cs="Courier New"/>
                    <w:color w:val="FFFFFF" w:themeColor="background1"/>
                    <w:sz w:val="16"/>
                    <w:szCs w:val="16"/>
                  </w:rPr>
                </w:pPr>
                <w:r w:rsidRPr="00082A45">
                  <w:rPr>
                    <w:rFonts w:ascii="Century Gothic" w:hAnsi="Century Gothic" w:cs="Courier New"/>
                    <w:color w:val="FFFFFF" w:themeColor="background1"/>
                    <w:sz w:val="16"/>
                    <w:szCs w:val="16"/>
                  </w:rPr>
                  <w:t xml:space="preserve">Tersedia secara </w:t>
                </w:r>
                <w:proofErr w:type="gramStart"/>
                <w:r w:rsidRPr="00082A45">
                  <w:rPr>
                    <w:rFonts w:ascii="Century Gothic" w:hAnsi="Century Gothic" w:cs="Courier New"/>
                    <w:color w:val="FFFFFF" w:themeColor="background1"/>
                    <w:sz w:val="16"/>
                    <w:szCs w:val="16"/>
                  </w:rPr>
                  <w:t>online  http</w:t>
                </w:r>
                <w:proofErr w:type="gramEnd"/>
                <w:r w:rsidRPr="00082A45">
                  <w:rPr>
                    <w:rFonts w:ascii="Century Gothic" w:hAnsi="Century Gothic" w:cs="Courier New"/>
                    <w:color w:val="FFFFFF" w:themeColor="background1"/>
                    <w:sz w:val="16"/>
                    <w:szCs w:val="16"/>
                  </w:rPr>
                  <w:t>://journal.um.ac.id/index.php/jptpp/</w:t>
                </w:r>
              </w:p>
              <w:p w:rsidR="008A1B58" w:rsidRDefault="008A1B58" w:rsidP="00BF4618">
                <w:pPr>
                  <w:rPr>
                    <w:rFonts w:ascii="Century Gothic" w:hAnsi="Century Gothic" w:cs="Courier New"/>
                    <w:color w:val="FFFFFF" w:themeColor="background1"/>
                    <w:sz w:val="16"/>
                    <w:szCs w:val="16"/>
                  </w:rPr>
                </w:pPr>
                <w:r w:rsidRPr="00082A45">
                  <w:rPr>
                    <w:rFonts w:ascii="Century Gothic" w:hAnsi="Century Gothic" w:cs="Courier New"/>
                    <w:color w:val="FFFFFF" w:themeColor="background1"/>
                    <w:sz w:val="16"/>
                    <w:szCs w:val="16"/>
                  </w:rPr>
                  <w:t>EISSN: 2502-471X</w:t>
                </w:r>
              </w:p>
              <w:p w:rsidR="008A1B58" w:rsidRPr="000227C5" w:rsidRDefault="008A1B58" w:rsidP="00BF4618">
                <w:pPr>
                  <w:rPr>
                    <w:rFonts w:ascii="Century Gothic" w:hAnsi="Century Gothic" w:cs="Courier New"/>
                    <w:color w:val="FFFFFF" w:themeColor="background1"/>
                    <w:sz w:val="14"/>
                    <w:szCs w:val="14"/>
                  </w:rPr>
                </w:pPr>
                <w:r w:rsidRPr="000227C5">
                  <w:rPr>
                    <w:rFonts w:ascii="Century Gothic" w:hAnsi="Century Gothic" w:cs="Courier New"/>
                    <w:color w:val="FFFFFF" w:themeColor="background1"/>
                    <w:sz w:val="14"/>
                    <w:szCs w:val="14"/>
                  </w:rPr>
                  <w:t>DOAJ-SHERPA/RoMEO-Google Scholar</w:t>
                </w:r>
                <w:r>
                  <w:rPr>
                    <w:rFonts w:ascii="Century Gothic" w:hAnsi="Century Gothic" w:cs="Courier New"/>
                    <w:color w:val="FFFFFF" w:themeColor="background1"/>
                    <w:sz w:val="14"/>
                    <w:szCs w:val="14"/>
                  </w:rPr>
                  <w:t>-IPI</w:t>
                </w:r>
              </w:p>
            </w:txbxContent>
          </v:textbox>
        </v:shape>
      </w:pict>
    </w:r>
    <w:r>
      <w:rPr>
        <w:noProof/>
        <w:lang w:val="en-US" w:eastAsia="en-US"/>
      </w:rPr>
      <w:pict>
        <v:shape id="_x0000_s2049" type="#_x0000_t202" style="position:absolute;margin-left:346.6pt;margin-top:-2.35pt;width:175.75pt;height:45.65pt;z-index:251658240" strokecolor="white [3212]" strokeweight="0">
          <v:fill opacity="0"/>
          <v:textbox>
            <w:txbxContent>
              <w:p w:rsidR="008A1B58" w:rsidRPr="00834154" w:rsidRDefault="008A1B58" w:rsidP="00D05BEA">
                <w:pPr>
                  <w:jc w:val="right"/>
                  <w:rPr>
                    <w:rFonts w:ascii="Century Gothic" w:hAnsi="Century Gothic"/>
                    <w:b/>
                    <w:color w:val="FFFFFF" w:themeColor="background1"/>
                    <w:sz w:val="16"/>
                    <w:szCs w:val="16"/>
                  </w:rPr>
                </w:pPr>
                <w:r w:rsidRPr="00834154">
                  <w:rPr>
                    <w:rFonts w:ascii="Century Gothic" w:hAnsi="Century Gothic"/>
                    <w:b/>
                    <w:color w:val="FFFFFF" w:themeColor="background1"/>
                    <w:sz w:val="16"/>
                    <w:szCs w:val="16"/>
                  </w:rPr>
                  <w:t xml:space="preserve">Jurnal Pendidikan: </w:t>
                </w:r>
              </w:p>
              <w:p w:rsidR="008A1B58" w:rsidRPr="00082A45" w:rsidRDefault="008A1B58" w:rsidP="00D05BEA">
                <w:pPr>
                  <w:jc w:val="right"/>
                  <w:rPr>
                    <w:rFonts w:ascii="Century Gothic" w:hAnsi="Century Gothic"/>
                    <w:i/>
                    <w:color w:val="FFFFFF" w:themeColor="background1"/>
                    <w:sz w:val="16"/>
                    <w:szCs w:val="16"/>
                  </w:rPr>
                </w:pPr>
                <w:r w:rsidRPr="00082A45">
                  <w:rPr>
                    <w:rFonts w:ascii="Century Gothic" w:hAnsi="Century Gothic"/>
                    <w:i/>
                    <w:color w:val="FFFFFF" w:themeColor="background1"/>
                    <w:sz w:val="16"/>
                    <w:szCs w:val="16"/>
                  </w:rPr>
                  <w:t>Teori, Penelitian, dan Pengembangan</w:t>
                </w:r>
              </w:p>
              <w:p w:rsidR="008A1B58" w:rsidRPr="00082A45" w:rsidRDefault="008A1B58" w:rsidP="00D05BEA">
                <w:pPr>
                  <w:jc w:val="right"/>
                  <w:rPr>
                    <w:rFonts w:ascii="Century Gothic" w:hAnsi="Century Gothic"/>
                    <w:color w:val="FFFFFF" w:themeColor="background1"/>
                    <w:sz w:val="16"/>
                    <w:szCs w:val="16"/>
                  </w:rPr>
                </w:pPr>
                <w:r w:rsidRPr="00082A45">
                  <w:rPr>
                    <w:rFonts w:ascii="Century Gothic" w:hAnsi="Century Gothic"/>
                    <w:color w:val="FFFFFF" w:themeColor="background1"/>
                    <w:sz w:val="16"/>
                    <w:szCs w:val="16"/>
                  </w:rPr>
                  <w:t>Volume:  Nomor: Bulan-Tahun</w:t>
                </w:r>
              </w:p>
              <w:p w:rsidR="008A1B58" w:rsidRPr="00082A45" w:rsidRDefault="008A1B58" w:rsidP="00D05BEA">
                <w:pPr>
                  <w:jc w:val="right"/>
                  <w:rPr>
                    <w:rFonts w:ascii="Century Gothic" w:hAnsi="Century Gothic"/>
                    <w:color w:val="FFFFFF" w:themeColor="background1"/>
                    <w:sz w:val="16"/>
                    <w:szCs w:val="16"/>
                  </w:rPr>
                </w:pPr>
                <w:r w:rsidRPr="00082A45">
                  <w:rPr>
                    <w:rFonts w:ascii="Century Gothic" w:hAnsi="Century Gothic"/>
                    <w:color w:val="FFFFFF" w:themeColor="background1"/>
                    <w:sz w:val="16"/>
                    <w:szCs w:val="16"/>
                  </w:rPr>
                  <w:t>Halaman</w:t>
                </w:r>
                <w:proofErr w:type="gramStart"/>
                <w:r w:rsidRPr="00082A45">
                  <w:rPr>
                    <w:rFonts w:ascii="Century Gothic" w:hAnsi="Century Gothic"/>
                    <w:color w:val="FFFFFF" w:themeColor="background1"/>
                    <w:sz w:val="16"/>
                    <w:szCs w:val="16"/>
                  </w:rPr>
                  <w:t>:…..</w:t>
                </w:r>
                <w:proofErr w:type="gramEnd"/>
                <w:r w:rsidRPr="00082A45">
                  <w:rPr>
                    <w:rFonts w:ascii="Century Gothic" w:hAnsi="Century Gothic"/>
                    <w:color w:val="FFFFFF" w:themeColor="background1"/>
                    <w:sz w:val="16"/>
                    <w:szCs w:val="16"/>
                  </w:rPr>
                  <w:t>-…..</w:t>
                </w:r>
              </w:p>
            </w:txbxContent>
          </v:textbox>
        </v:shape>
      </w:pict>
    </w:r>
    <w:r>
      <w:rPr>
        <w:noProof/>
        <w:lang w:val="en-US" w:eastAsia="en-US"/>
      </w:rPr>
      <w:pict>
        <v:rect id="_x0000_s2051" style="position:absolute;margin-left:-41.7pt;margin-top:-6.15pt;width:596.75pt;height:53pt;z-index:251657215" fillcolor="#f79646 [3209]" strokecolor="#f2f2f2 [3041]" strokeweight="3pt">
          <v:shadow on="t" type="perspective" color="#974706 [1609]" opacity=".5" offset="1pt" offset2="-1p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8551F2A"/>
    <w:multiLevelType w:val="hybridMultilevel"/>
    <w:tmpl w:val="745ECDFA"/>
    <w:lvl w:ilvl="0" w:tplc="9F180E30">
      <w:start w:val="1"/>
      <w:numFmt w:val="lowerLetter"/>
      <w:lvlText w:val="%1."/>
      <w:lvlJc w:val="left"/>
      <w:pPr>
        <w:ind w:left="1254" w:hanging="428"/>
      </w:pPr>
      <w:rPr>
        <w:rFonts w:ascii="Arial" w:eastAsia="Arial" w:hAnsi="Arial" w:cs="Arial" w:hint="default"/>
        <w:spacing w:val="-1"/>
        <w:w w:val="100"/>
        <w:sz w:val="22"/>
        <w:szCs w:val="22"/>
        <w:lang w:val="id" w:eastAsia="id" w:bidi="id"/>
      </w:rPr>
    </w:lvl>
    <w:lvl w:ilvl="1" w:tplc="B748EA10">
      <w:numFmt w:val="bullet"/>
      <w:lvlText w:val="•"/>
      <w:lvlJc w:val="left"/>
      <w:pPr>
        <w:ind w:left="2095" w:hanging="428"/>
      </w:pPr>
      <w:rPr>
        <w:rFonts w:hint="default"/>
        <w:lang w:val="id" w:eastAsia="id" w:bidi="id"/>
      </w:rPr>
    </w:lvl>
    <w:lvl w:ilvl="2" w:tplc="F730AD9E">
      <w:numFmt w:val="bullet"/>
      <w:lvlText w:val="•"/>
      <w:lvlJc w:val="left"/>
      <w:pPr>
        <w:ind w:left="2931" w:hanging="428"/>
      </w:pPr>
      <w:rPr>
        <w:rFonts w:hint="default"/>
        <w:lang w:val="id" w:eastAsia="id" w:bidi="id"/>
      </w:rPr>
    </w:lvl>
    <w:lvl w:ilvl="3" w:tplc="159699BC">
      <w:numFmt w:val="bullet"/>
      <w:lvlText w:val="•"/>
      <w:lvlJc w:val="left"/>
      <w:pPr>
        <w:ind w:left="3767" w:hanging="428"/>
      </w:pPr>
      <w:rPr>
        <w:rFonts w:hint="default"/>
        <w:lang w:val="id" w:eastAsia="id" w:bidi="id"/>
      </w:rPr>
    </w:lvl>
    <w:lvl w:ilvl="4" w:tplc="67D00F46">
      <w:numFmt w:val="bullet"/>
      <w:lvlText w:val="•"/>
      <w:lvlJc w:val="left"/>
      <w:pPr>
        <w:ind w:left="4603" w:hanging="428"/>
      </w:pPr>
      <w:rPr>
        <w:rFonts w:hint="default"/>
        <w:lang w:val="id" w:eastAsia="id" w:bidi="id"/>
      </w:rPr>
    </w:lvl>
    <w:lvl w:ilvl="5" w:tplc="4E4083E0">
      <w:numFmt w:val="bullet"/>
      <w:lvlText w:val="•"/>
      <w:lvlJc w:val="left"/>
      <w:pPr>
        <w:ind w:left="5439" w:hanging="428"/>
      </w:pPr>
      <w:rPr>
        <w:rFonts w:hint="default"/>
        <w:lang w:val="id" w:eastAsia="id" w:bidi="id"/>
      </w:rPr>
    </w:lvl>
    <w:lvl w:ilvl="6" w:tplc="A9C0CA20">
      <w:numFmt w:val="bullet"/>
      <w:lvlText w:val="•"/>
      <w:lvlJc w:val="left"/>
      <w:pPr>
        <w:ind w:left="6275" w:hanging="428"/>
      </w:pPr>
      <w:rPr>
        <w:rFonts w:hint="default"/>
        <w:lang w:val="id" w:eastAsia="id" w:bidi="id"/>
      </w:rPr>
    </w:lvl>
    <w:lvl w:ilvl="7" w:tplc="D9145BC4">
      <w:numFmt w:val="bullet"/>
      <w:lvlText w:val="•"/>
      <w:lvlJc w:val="left"/>
      <w:pPr>
        <w:ind w:left="7111" w:hanging="428"/>
      </w:pPr>
      <w:rPr>
        <w:rFonts w:hint="default"/>
        <w:lang w:val="id" w:eastAsia="id" w:bidi="id"/>
      </w:rPr>
    </w:lvl>
    <w:lvl w:ilvl="8" w:tplc="D2CC628E">
      <w:numFmt w:val="bullet"/>
      <w:lvlText w:val="•"/>
      <w:lvlJc w:val="left"/>
      <w:pPr>
        <w:ind w:left="7947" w:hanging="428"/>
      </w:pPr>
      <w:rPr>
        <w:rFonts w:hint="default"/>
        <w:lang w:val="id" w:eastAsia="id" w:bidi="id"/>
      </w:r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28273D7"/>
    <w:multiLevelType w:val="multilevel"/>
    <w:tmpl w:val="9C8E938C"/>
    <w:numStyleLink w:val="IEEEBullet1"/>
  </w:abstractNum>
  <w:abstractNum w:abstractNumId="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6"/>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hint="default"/>
          <w:sz w:val="72"/>
          <w:szCs w:val="72"/>
        </w:rPr>
      </w:lvl>
    </w:lvlOverride>
  </w:num>
  <w:num w:numId="7">
    <w:abstractNumId w:val="0"/>
  </w:num>
  <w:num w:numId="8">
    <w:abstractNumId w:val="2"/>
  </w:num>
  <w:num w:numId="9">
    <w:abstractNumId w:val="8"/>
  </w:num>
  <w:num w:numId="10">
    <w:abstractNumId w:val="3"/>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ID"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426FBB"/>
    <w:rsid w:val="000002E1"/>
    <w:rsid w:val="000069C7"/>
    <w:rsid w:val="00017719"/>
    <w:rsid w:val="00020A6F"/>
    <w:rsid w:val="000227C5"/>
    <w:rsid w:val="00027F1D"/>
    <w:rsid w:val="0003296C"/>
    <w:rsid w:val="00035AFA"/>
    <w:rsid w:val="00053481"/>
    <w:rsid w:val="00054421"/>
    <w:rsid w:val="0005565B"/>
    <w:rsid w:val="00056CE7"/>
    <w:rsid w:val="00062E46"/>
    <w:rsid w:val="00066CB7"/>
    <w:rsid w:val="00074AC8"/>
    <w:rsid w:val="00081408"/>
    <w:rsid w:val="00081EBE"/>
    <w:rsid w:val="00082A45"/>
    <w:rsid w:val="0008577D"/>
    <w:rsid w:val="00086EDC"/>
    <w:rsid w:val="00093581"/>
    <w:rsid w:val="000938C7"/>
    <w:rsid w:val="000A6695"/>
    <w:rsid w:val="000B36A3"/>
    <w:rsid w:val="000B4A2C"/>
    <w:rsid w:val="000C013C"/>
    <w:rsid w:val="000D4841"/>
    <w:rsid w:val="000D67E4"/>
    <w:rsid w:val="000E3F84"/>
    <w:rsid w:val="000E4F95"/>
    <w:rsid w:val="00103C8B"/>
    <w:rsid w:val="00103E04"/>
    <w:rsid w:val="00104C9F"/>
    <w:rsid w:val="001056DF"/>
    <w:rsid w:val="00114025"/>
    <w:rsid w:val="00115691"/>
    <w:rsid w:val="001160D2"/>
    <w:rsid w:val="001218D3"/>
    <w:rsid w:val="00131344"/>
    <w:rsid w:val="001348A5"/>
    <w:rsid w:val="0013730E"/>
    <w:rsid w:val="00140C4C"/>
    <w:rsid w:val="00140FB9"/>
    <w:rsid w:val="00146992"/>
    <w:rsid w:val="0015135B"/>
    <w:rsid w:val="00151B8E"/>
    <w:rsid w:val="001747C8"/>
    <w:rsid w:val="00177ADC"/>
    <w:rsid w:val="00182CE2"/>
    <w:rsid w:val="001928FB"/>
    <w:rsid w:val="00192BC7"/>
    <w:rsid w:val="001A50EA"/>
    <w:rsid w:val="001A6E68"/>
    <w:rsid w:val="001B3B34"/>
    <w:rsid w:val="001B52EF"/>
    <w:rsid w:val="001C0608"/>
    <w:rsid w:val="001C6EFA"/>
    <w:rsid w:val="001D04EB"/>
    <w:rsid w:val="001D34BD"/>
    <w:rsid w:val="001F16CD"/>
    <w:rsid w:val="001F47D2"/>
    <w:rsid w:val="00201427"/>
    <w:rsid w:val="00202141"/>
    <w:rsid w:val="0020398C"/>
    <w:rsid w:val="0021153E"/>
    <w:rsid w:val="0022285A"/>
    <w:rsid w:val="00224C61"/>
    <w:rsid w:val="00226AB3"/>
    <w:rsid w:val="00227CE8"/>
    <w:rsid w:val="0024702E"/>
    <w:rsid w:val="0025798B"/>
    <w:rsid w:val="00263389"/>
    <w:rsid w:val="00271242"/>
    <w:rsid w:val="0027227B"/>
    <w:rsid w:val="0027288E"/>
    <w:rsid w:val="00273AC7"/>
    <w:rsid w:val="00273D2C"/>
    <w:rsid w:val="00275BFA"/>
    <w:rsid w:val="00285ECD"/>
    <w:rsid w:val="00290E1B"/>
    <w:rsid w:val="00291B17"/>
    <w:rsid w:val="00292E5F"/>
    <w:rsid w:val="00292EFC"/>
    <w:rsid w:val="002A2FD6"/>
    <w:rsid w:val="002A6742"/>
    <w:rsid w:val="002B09BC"/>
    <w:rsid w:val="002C1A7F"/>
    <w:rsid w:val="002C270E"/>
    <w:rsid w:val="002C4239"/>
    <w:rsid w:val="002C559D"/>
    <w:rsid w:val="002C67F8"/>
    <w:rsid w:val="002D2D42"/>
    <w:rsid w:val="002D3DAA"/>
    <w:rsid w:val="002D432E"/>
    <w:rsid w:val="002D68C9"/>
    <w:rsid w:val="002F15EA"/>
    <w:rsid w:val="002F72D0"/>
    <w:rsid w:val="003003AB"/>
    <w:rsid w:val="00303687"/>
    <w:rsid w:val="00303AFA"/>
    <w:rsid w:val="00311C49"/>
    <w:rsid w:val="0031279E"/>
    <w:rsid w:val="0032119E"/>
    <w:rsid w:val="00321304"/>
    <w:rsid w:val="003303CD"/>
    <w:rsid w:val="00331F84"/>
    <w:rsid w:val="003366F9"/>
    <w:rsid w:val="00353F69"/>
    <w:rsid w:val="00355B72"/>
    <w:rsid w:val="00360589"/>
    <w:rsid w:val="00360C6A"/>
    <w:rsid w:val="00360D09"/>
    <w:rsid w:val="00366B29"/>
    <w:rsid w:val="003717D0"/>
    <w:rsid w:val="003934FC"/>
    <w:rsid w:val="00394DC4"/>
    <w:rsid w:val="003950A4"/>
    <w:rsid w:val="00396A85"/>
    <w:rsid w:val="003C7209"/>
    <w:rsid w:val="003D138F"/>
    <w:rsid w:val="003D4C64"/>
    <w:rsid w:val="003E3577"/>
    <w:rsid w:val="003F3A61"/>
    <w:rsid w:val="00403498"/>
    <w:rsid w:val="00410A5D"/>
    <w:rsid w:val="00414909"/>
    <w:rsid w:val="004202C3"/>
    <w:rsid w:val="004253ED"/>
    <w:rsid w:val="004255F9"/>
    <w:rsid w:val="00425A6A"/>
    <w:rsid w:val="00426FBB"/>
    <w:rsid w:val="00437E30"/>
    <w:rsid w:val="00437E48"/>
    <w:rsid w:val="0044773F"/>
    <w:rsid w:val="0046428B"/>
    <w:rsid w:val="0046631E"/>
    <w:rsid w:val="00471085"/>
    <w:rsid w:val="0047429A"/>
    <w:rsid w:val="0048374C"/>
    <w:rsid w:val="0048707A"/>
    <w:rsid w:val="0048771D"/>
    <w:rsid w:val="004A6605"/>
    <w:rsid w:val="004B519F"/>
    <w:rsid w:val="004B5BFE"/>
    <w:rsid w:val="004B6327"/>
    <w:rsid w:val="004B7F34"/>
    <w:rsid w:val="004C4227"/>
    <w:rsid w:val="004C45FA"/>
    <w:rsid w:val="004C4D2E"/>
    <w:rsid w:val="004E1BD8"/>
    <w:rsid w:val="004E452A"/>
    <w:rsid w:val="004E78E3"/>
    <w:rsid w:val="005004BF"/>
    <w:rsid w:val="00502E89"/>
    <w:rsid w:val="00505FE2"/>
    <w:rsid w:val="0051095A"/>
    <w:rsid w:val="00510E95"/>
    <w:rsid w:val="0051451F"/>
    <w:rsid w:val="00515557"/>
    <w:rsid w:val="00521ED0"/>
    <w:rsid w:val="00522D23"/>
    <w:rsid w:val="00524694"/>
    <w:rsid w:val="00527D56"/>
    <w:rsid w:val="0053012F"/>
    <w:rsid w:val="0053221F"/>
    <w:rsid w:val="00536FAE"/>
    <w:rsid w:val="005376F4"/>
    <w:rsid w:val="00542C85"/>
    <w:rsid w:val="00546EE8"/>
    <w:rsid w:val="00553510"/>
    <w:rsid w:val="00554186"/>
    <w:rsid w:val="005628CD"/>
    <w:rsid w:val="00564397"/>
    <w:rsid w:val="0056697B"/>
    <w:rsid w:val="00585769"/>
    <w:rsid w:val="00591130"/>
    <w:rsid w:val="00591DB6"/>
    <w:rsid w:val="005A3F28"/>
    <w:rsid w:val="005A40BE"/>
    <w:rsid w:val="005A7F4E"/>
    <w:rsid w:val="005B13E2"/>
    <w:rsid w:val="005B3934"/>
    <w:rsid w:val="005B47D7"/>
    <w:rsid w:val="005C4BA9"/>
    <w:rsid w:val="005C5526"/>
    <w:rsid w:val="005C62C6"/>
    <w:rsid w:val="005D21E9"/>
    <w:rsid w:val="005D7B9E"/>
    <w:rsid w:val="005F0834"/>
    <w:rsid w:val="005F6DC3"/>
    <w:rsid w:val="006017FD"/>
    <w:rsid w:val="00601A8E"/>
    <w:rsid w:val="006079BE"/>
    <w:rsid w:val="00610B9E"/>
    <w:rsid w:val="0062033E"/>
    <w:rsid w:val="00624482"/>
    <w:rsid w:val="00633178"/>
    <w:rsid w:val="006343E3"/>
    <w:rsid w:val="00637FB0"/>
    <w:rsid w:val="00643796"/>
    <w:rsid w:val="0064799C"/>
    <w:rsid w:val="00654156"/>
    <w:rsid w:val="00681309"/>
    <w:rsid w:val="00694D34"/>
    <w:rsid w:val="00695864"/>
    <w:rsid w:val="00697200"/>
    <w:rsid w:val="006977E6"/>
    <w:rsid w:val="006A4145"/>
    <w:rsid w:val="006A7773"/>
    <w:rsid w:val="006B09B8"/>
    <w:rsid w:val="006B47CA"/>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213AF"/>
    <w:rsid w:val="00721E2E"/>
    <w:rsid w:val="007227F5"/>
    <w:rsid w:val="0072566E"/>
    <w:rsid w:val="0074085C"/>
    <w:rsid w:val="00745C86"/>
    <w:rsid w:val="007619BA"/>
    <w:rsid w:val="00764603"/>
    <w:rsid w:val="0076604D"/>
    <w:rsid w:val="00766530"/>
    <w:rsid w:val="00781DBA"/>
    <w:rsid w:val="0078621C"/>
    <w:rsid w:val="00790909"/>
    <w:rsid w:val="0079301B"/>
    <w:rsid w:val="007931F1"/>
    <w:rsid w:val="007A3E6E"/>
    <w:rsid w:val="007A77C6"/>
    <w:rsid w:val="007B17E3"/>
    <w:rsid w:val="007B5A07"/>
    <w:rsid w:val="007B668E"/>
    <w:rsid w:val="007C7D51"/>
    <w:rsid w:val="007D3E71"/>
    <w:rsid w:val="007E132A"/>
    <w:rsid w:val="007E34AA"/>
    <w:rsid w:val="007E5D6A"/>
    <w:rsid w:val="007E645D"/>
    <w:rsid w:val="007F7260"/>
    <w:rsid w:val="007F75CA"/>
    <w:rsid w:val="00815DBA"/>
    <w:rsid w:val="00816EA9"/>
    <w:rsid w:val="00820A91"/>
    <w:rsid w:val="00821E08"/>
    <w:rsid w:val="00834154"/>
    <w:rsid w:val="00834EFD"/>
    <w:rsid w:val="00841914"/>
    <w:rsid w:val="00842A51"/>
    <w:rsid w:val="00842B65"/>
    <w:rsid w:val="00844B24"/>
    <w:rsid w:val="0084515F"/>
    <w:rsid w:val="0085092D"/>
    <w:rsid w:val="00855EBC"/>
    <w:rsid w:val="008567C4"/>
    <w:rsid w:val="00865FB3"/>
    <w:rsid w:val="00873013"/>
    <w:rsid w:val="008757E0"/>
    <w:rsid w:val="00877D4C"/>
    <w:rsid w:val="0089763B"/>
    <w:rsid w:val="008A0B0A"/>
    <w:rsid w:val="008A1519"/>
    <w:rsid w:val="008A1B58"/>
    <w:rsid w:val="008A2479"/>
    <w:rsid w:val="008B114A"/>
    <w:rsid w:val="008B6295"/>
    <w:rsid w:val="008B6AE3"/>
    <w:rsid w:val="008D1045"/>
    <w:rsid w:val="008E2316"/>
    <w:rsid w:val="008E5277"/>
    <w:rsid w:val="008E5996"/>
    <w:rsid w:val="008E5A5B"/>
    <w:rsid w:val="00901AE1"/>
    <w:rsid w:val="00904754"/>
    <w:rsid w:val="00905356"/>
    <w:rsid w:val="009205B4"/>
    <w:rsid w:val="00931C5C"/>
    <w:rsid w:val="00932F60"/>
    <w:rsid w:val="00937F31"/>
    <w:rsid w:val="009408BA"/>
    <w:rsid w:val="009507C0"/>
    <w:rsid w:val="009537A7"/>
    <w:rsid w:val="009550E8"/>
    <w:rsid w:val="00955B59"/>
    <w:rsid w:val="009671E5"/>
    <w:rsid w:val="00971EBF"/>
    <w:rsid w:val="00985DB4"/>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A03A12"/>
    <w:rsid w:val="00A03E75"/>
    <w:rsid w:val="00A11080"/>
    <w:rsid w:val="00A1414F"/>
    <w:rsid w:val="00A20D66"/>
    <w:rsid w:val="00A4337B"/>
    <w:rsid w:val="00A45FCE"/>
    <w:rsid w:val="00A560C3"/>
    <w:rsid w:val="00A64A36"/>
    <w:rsid w:val="00A66FC6"/>
    <w:rsid w:val="00A7266B"/>
    <w:rsid w:val="00A73C9B"/>
    <w:rsid w:val="00A75671"/>
    <w:rsid w:val="00A773CC"/>
    <w:rsid w:val="00A87305"/>
    <w:rsid w:val="00A9318B"/>
    <w:rsid w:val="00A94AC1"/>
    <w:rsid w:val="00A95B87"/>
    <w:rsid w:val="00A97E06"/>
    <w:rsid w:val="00AA0017"/>
    <w:rsid w:val="00AA5A8D"/>
    <w:rsid w:val="00AB18B7"/>
    <w:rsid w:val="00AB2575"/>
    <w:rsid w:val="00AC157F"/>
    <w:rsid w:val="00AD2BAB"/>
    <w:rsid w:val="00AD335D"/>
    <w:rsid w:val="00AE1477"/>
    <w:rsid w:val="00AF792B"/>
    <w:rsid w:val="00B00190"/>
    <w:rsid w:val="00B10F2B"/>
    <w:rsid w:val="00B33480"/>
    <w:rsid w:val="00B55D5E"/>
    <w:rsid w:val="00B56B16"/>
    <w:rsid w:val="00B717BA"/>
    <w:rsid w:val="00B735B0"/>
    <w:rsid w:val="00B81E91"/>
    <w:rsid w:val="00B91814"/>
    <w:rsid w:val="00B92B81"/>
    <w:rsid w:val="00B94516"/>
    <w:rsid w:val="00BA183C"/>
    <w:rsid w:val="00BA665D"/>
    <w:rsid w:val="00BA7955"/>
    <w:rsid w:val="00BB2855"/>
    <w:rsid w:val="00BC57FF"/>
    <w:rsid w:val="00BC6B25"/>
    <w:rsid w:val="00BC7909"/>
    <w:rsid w:val="00BD19C1"/>
    <w:rsid w:val="00BD25B8"/>
    <w:rsid w:val="00BD34C2"/>
    <w:rsid w:val="00BF097D"/>
    <w:rsid w:val="00BF1228"/>
    <w:rsid w:val="00BF4618"/>
    <w:rsid w:val="00BF7ED1"/>
    <w:rsid w:val="00C0011E"/>
    <w:rsid w:val="00C006CF"/>
    <w:rsid w:val="00C012E1"/>
    <w:rsid w:val="00C029BD"/>
    <w:rsid w:val="00C05707"/>
    <w:rsid w:val="00C06BB4"/>
    <w:rsid w:val="00C10D20"/>
    <w:rsid w:val="00C12AC4"/>
    <w:rsid w:val="00C12E0C"/>
    <w:rsid w:val="00C14968"/>
    <w:rsid w:val="00C21916"/>
    <w:rsid w:val="00C2650B"/>
    <w:rsid w:val="00C32E48"/>
    <w:rsid w:val="00C34C57"/>
    <w:rsid w:val="00C3560F"/>
    <w:rsid w:val="00C457CA"/>
    <w:rsid w:val="00C500EF"/>
    <w:rsid w:val="00C52304"/>
    <w:rsid w:val="00C57FB7"/>
    <w:rsid w:val="00C62CEB"/>
    <w:rsid w:val="00C65F3F"/>
    <w:rsid w:val="00C72414"/>
    <w:rsid w:val="00C8667B"/>
    <w:rsid w:val="00C86750"/>
    <w:rsid w:val="00C9683E"/>
    <w:rsid w:val="00CA2A24"/>
    <w:rsid w:val="00CA4CE3"/>
    <w:rsid w:val="00CB1354"/>
    <w:rsid w:val="00CB60BA"/>
    <w:rsid w:val="00CB65CB"/>
    <w:rsid w:val="00CC65E0"/>
    <w:rsid w:val="00CC75C0"/>
    <w:rsid w:val="00CD23EF"/>
    <w:rsid w:val="00CD4F3F"/>
    <w:rsid w:val="00CD4FB5"/>
    <w:rsid w:val="00CE34BC"/>
    <w:rsid w:val="00CE562B"/>
    <w:rsid w:val="00CF75F6"/>
    <w:rsid w:val="00D05BEA"/>
    <w:rsid w:val="00D150AD"/>
    <w:rsid w:val="00D30F2D"/>
    <w:rsid w:val="00D311F8"/>
    <w:rsid w:val="00D36B52"/>
    <w:rsid w:val="00D377C8"/>
    <w:rsid w:val="00D37FE2"/>
    <w:rsid w:val="00D41274"/>
    <w:rsid w:val="00D43BF3"/>
    <w:rsid w:val="00D5746B"/>
    <w:rsid w:val="00D677E9"/>
    <w:rsid w:val="00D767BB"/>
    <w:rsid w:val="00D8752A"/>
    <w:rsid w:val="00D92681"/>
    <w:rsid w:val="00D939B0"/>
    <w:rsid w:val="00D958E2"/>
    <w:rsid w:val="00DB16E0"/>
    <w:rsid w:val="00DB2DF9"/>
    <w:rsid w:val="00DB7E63"/>
    <w:rsid w:val="00DC2055"/>
    <w:rsid w:val="00DD16DC"/>
    <w:rsid w:val="00DD71E8"/>
    <w:rsid w:val="00DD7F83"/>
    <w:rsid w:val="00DE335E"/>
    <w:rsid w:val="00DF1B93"/>
    <w:rsid w:val="00DF6A46"/>
    <w:rsid w:val="00DF7CA2"/>
    <w:rsid w:val="00E0641E"/>
    <w:rsid w:val="00E06664"/>
    <w:rsid w:val="00E11080"/>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788"/>
    <w:rsid w:val="00E65018"/>
    <w:rsid w:val="00E678CD"/>
    <w:rsid w:val="00E70CDC"/>
    <w:rsid w:val="00E70EE3"/>
    <w:rsid w:val="00E72D69"/>
    <w:rsid w:val="00E7529B"/>
    <w:rsid w:val="00E90516"/>
    <w:rsid w:val="00E90603"/>
    <w:rsid w:val="00E94339"/>
    <w:rsid w:val="00E97563"/>
    <w:rsid w:val="00EB0B63"/>
    <w:rsid w:val="00EB2163"/>
    <w:rsid w:val="00EC265C"/>
    <w:rsid w:val="00ED25B0"/>
    <w:rsid w:val="00ED61CB"/>
    <w:rsid w:val="00EE4353"/>
    <w:rsid w:val="00EF2488"/>
    <w:rsid w:val="00EF290B"/>
    <w:rsid w:val="00EF3452"/>
    <w:rsid w:val="00EF61AD"/>
    <w:rsid w:val="00F06A72"/>
    <w:rsid w:val="00F06C6A"/>
    <w:rsid w:val="00F1242E"/>
    <w:rsid w:val="00F136F0"/>
    <w:rsid w:val="00F20BBB"/>
    <w:rsid w:val="00F20DCD"/>
    <w:rsid w:val="00F216AB"/>
    <w:rsid w:val="00F22C0B"/>
    <w:rsid w:val="00F34AE2"/>
    <w:rsid w:val="00F359FA"/>
    <w:rsid w:val="00F4394A"/>
    <w:rsid w:val="00F43BD8"/>
    <w:rsid w:val="00F55879"/>
    <w:rsid w:val="00F562F3"/>
    <w:rsid w:val="00F57140"/>
    <w:rsid w:val="00F67BC3"/>
    <w:rsid w:val="00F73EC9"/>
    <w:rsid w:val="00F74B89"/>
    <w:rsid w:val="00F75133"/>
    <w:rsid w:val="00F85074"/>
    <w:rsid w:val="00F870D3"/>
    <w:rsid w:val="00F93767"/>
    <w:rsid w:val="00FA1702"/>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uiPriority w:val="99"/>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styleId="NormalWeb">
    <w:name w:val="Normal (Web)"/>
    <w:basedOn w:val="Normal"/>
    <w:uiPriority w:val="99"/>
    <w:semiHidden/>
    <w:unhideWhenUsed/>
    <w:rsid w:val="00931C5C"/>
    <w:pPr>
      <w:spacing w:before="100" w:beforeAutospacing="1" w:after="100" w:afterAutospacing="1"/>
    </w:pPr>
    <w:rPr>
      <w:rFonts w:eastAsia="Times New Roman"/>
      <w:lang w:val="en-US" w:eastAsia="en-US"/>
    </w:rPr>
  </w:style>
  <w:style w:type="paragraph" w:styleId="BodyText">
    <w:name w:val="Body Text"/>
    <w:basedOn w:val="Normal"/>
    <w:link w:val="BodyTextChar"/>
    <w:uiPriority w:val="1"/>
    <w:qFormat/>
    <w:rsid w:val="004B6327"/>
    <w:pPr>
      <w:widowControl w:val="0"/>
      <w:autoSpaceDE w:val="0"/>
      <w:autoSpaceDN w:val="0"/>
    </w:pPr>
    <w:rPr>
      <w:rFonts w:ascii="Arial" w:eastAsia="Arial" w:hAnsi="Arial"/>
      <w:sz w:val="22"/>
      <w:szCs w:val="22"/>
      <w:lang w:val="id" w:eastAsia="id"/>
    </w:rPr>
  </w:style>
  <w:style w:type="character" w:customStyle="1" w:styleId="BodyTextChar">
    <w:name w:val="Body Text Char"/>
    <w:basedOn w:val="DefaultParagraphFont"/>
    <w:link w:val="BodyText"/>
    <w:uiPriority w:val="1"/>
    <w:rsid w:val="004B6327"/>
    <w:rPr>
      <w:rFonts w:ascii="Arial" w:eastAsia="Arial" w:hAnsi="Arial"/>
      <w:sz w:val="22"/>
      <w:szCs w:val="22"/>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EEEAuthorName">
    <w:name w:val="IEEEBullet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872">
      <w:bodyDiv w:val="1"/>
      <w:marLeft w:val="0"/>
      <w:marRight w:val="0"/>
      <w:marTop w:val="0"/>
      <w:marBottom w:val="0"/>
      <w:divBdr>
        <w:top w:val="none" w:sz="0" w:space="0" w:color="auto"/>
        <w:left w:val="none" w:sz="0" w:space="0" w:color="auto"/>
        <w:bottom w:val="none" w:sz="0" w:space="0" w:color="auto"/>
        <w:right w:val="none" w:sz="0" w:space="0" w:color="auto"/>
      </w:divBdr>
    </w:div>
    <w:div w:id="594673984">
      <w:bodyDiv w:val="1"/>
      <w:marLeft w:val="0"/>
      <w:marRight w:val="0"/>
      <w:marTop w:val="0"/>
      <w:marBottom w:val="0"/>
      <w:divBdr>
        <w:top w:val="none" w:sz="0" w:space="0" w:color="auto"/>
        <w:left w:val="none" w:sz="0" w:space="0" w:color="auto"/>
        <w:bottom w:val="none" w:sz="0" w:space="0" w:color="auto"/>
        <w:right w:val="none" w:sz="0" w:space="0" w:color="auto"/>
      </w:divBdr>
    </w:div>
    <w:div w:id="959414006">
      <w:bodyDiv w:val="1"/>
      <w:marLeft w:val="0"/>
      <w:marRight w:val="0"/>
      <w:marTop w:val="0"/>
      <w:marBottom w:val="0"/>
      <w:divBdr>
        <w:top w:val="none" w:sz="0" w:space="0" w:color="auto"/>
        <w:left w:val="none" w:sz="0" w:space="0" w:color="auto"/>
        <w:bottom w:val="none" w:sz="0" w:space="0" w:color="auto"/>
        <w:right w:val="none" w:sz="0" w:space="0" w:color="auto"/>
      </w:divBdr>
    </w:div>
    <w:div w:id="1216890968">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cuments\UNDARMA\Mahasiswa-Universitas%20Karyadarma%20Kupang-(22-12-2021%2005_09).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Hp\Documents\UNDARMA\Book1.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Hp\Documents\UNDARMA\Dosen-Universitas%20Karyadarma%20Kupang-(22-12-2021%2005_08).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Hp\Documents\UNDARMA\Mahasiswa-Universitas%20Karyadarma%20Kupang-(22-12-2021%2005_09).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Hp\Documents\UNDARMA\Mahasiswa-Universitas%20Karyadarma%20Kupang-(22-12-2021%2005_09).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Hp\Documents\UNDARMA\Mahasiswa-Universitas%20Karyadarma%20Kupang-(22-12-2021%2005_09).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Sheet1!$A$2</c:f>
              <c:strCache>
                <c:ptCount val="1"/>
                <c:pt idx="0">
                  <c:v>Dosen</c:v>
                </c:pt>
              </c:strCache>
            </c:strRef>
          </c:tx>
          <c:spPr>
            <a:effectLst/>
          </c:spPr>
          <c:marker>
            <c:symbol val="none"/>
          </c:marker>
          <c:dLbls>
            <c:dLbl>
              <c:idx val="2"/>
              <c:layout>
                <c:manualLayout>
                  <c:x val="0"/>
                  <c:y val="2.7777777777777693E-2"/>
                </c:manualLayout>
              </c:layout>
              <c:showLegendKey val="0"/>
              <c:showVal val="1"/>
              <c:showCatName val="0"/>
              <c:showSerName val="0"/>
              <c:showPercent val="0"/>
              <c:showBubbleSize val="0"/>
            </c:dLbl>
            <c:dLbl>
              <c:idx val="3"/>
              <c:layout>
                <c:manualLayout>
                  <c:x val="0"/>
                  <c:y val="1.8518518518518434E-2"/>
                </c:manualLayout>
              </c:layou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Sheet1!$B$1:$E$1</c:f>
              <c:strCache>
                <c:ptCount val="4"/>
                <c:pt idx="0">
                  <c:v>Tahu secara keseluruhan</c:v>
                </c:pt>
                <c:pt idx="1">
                  <c:v>Tahu sebagian besar</c:v>
                </c:pt>
                <c:pt idx="2">
                  <c:v>Tahu Sedikit</c:v>
                </c:pt>
                <c:pt idx="3">
                  <c:v>Tidak sama sekali</c:v>
                </c:pt>
              </c:strCache>
            </c:strRef>
          </c:xVal>
          <c:yVal>
            <c:numRef>
              <c:f>Sheet1!$B$2:$E$2</c:f>
              <c:numCache>
                <c:formatCode>0.0%</c:formatCode>
                <c:ptCount val="4"/>
                <c:pt idx="0" formatCode="0.00%">
                  <c:v>0.52110000000000001</c:v>
                </c:pt>
                <c:pt idx="1">
                  <c:v>0.35210000000000002</c:v>
                </c:pt>
                <c:pt idx="2" formatCode="0.00%">
                  <c:v>5.6300000000000003E-2</c:v>
                </c:pt>
                <c:pt idx="3" formatCode="0.00%">
                  <c:v>7.0400000000000004E-2</c:v>
                </c:pt>
              </c:numCache>
            </c:numRef>
          </c:yVal>
          <c:smooth val="0"/>
          <c:extLst xmlns:c16r2="http://schemas.microsoft.com/office/drawing/2015/06/chart">
            <c:ext xmlns:c16="http://schemas.microsoft.com/office/drawing/2014/chart" uri="{C3380CC4-5D6E-409C-BE32-E72D297353CC}">
              <c16:uniqueId val="{00000000-3E0A-4B37-B970-7023FA705D9E}"/>
            </c:ext>
          </c:extLst>
        </c:ser>
        <c:ser>
          <c:idx val="1"/>
          <c:order val="1"/>
          <c:tx>
            <c:strRef>
              <c:f>Sheet1!$A$3</c:f>
              <c:strCache>
                <c:ptCount val="1"/>
                <c:pt idx="0">
                  <c:v>Tenaga Pendidik</c:v>
                </c:pt>
              </c:strCache>
            </c:strRef>
          </c:tx>
          <c:spPr>
            <a:effectLst/>
          </c:spPr>
          <c:marker>
            <c:symbol val="none"/>
          </c:marker>
          <c:dLbls>
            <c:dLbl>
              <c:idx val="0"/>
              <c:layout>
                <c:manualLayout>
                  <c:x val="5.5555555555555297E-3"/>
                  <c:y val="5.5555555555555552E-2"/>
                </c:manualLayout>
              </c:layout>
              <c:showLegendKey val="0"/>
              <c:showVal val="1"/>
              <c:showCatName val="0"/>
              <c:showSerName val="0"/>
              <c:showPercent val="0"/>
              <c:showBubbleSize val="0"/>
            </c:dLbl>
            <c:dLbl>
              <c:idx val="1"/>
              <c:layout>
                <c:manualLayout>
                  <c:x val="2.7777777777777267E-3"/>
                  <c:y val="5.5555555555555552E-2"/>
                </c:manualLayout>
              </c:layout>
              <c:showLegendKey val="0"/>
              <c:showVal val="1"/>
              <c:showCatName val="0"/>
              <c:showSerName val="0"/>
              <c:showPercent val="0"/>
              <c:showBubbleSize val="0"/>
            </c:dLbl>
            <c:dLbl>
              <c:idx val="3"/>
              <c:layout>
                <c:manualLayout>
                  <c:x val="2.7777777777775741E-3"/>
                  <c:y val="-2.3148148148148147E-2"/>
                </c:manualLayout>
              </c:layou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Sheet1!$B$1:$E$1</c:f>
              <c:strCache>
                <c:ptCount val="4"/>
                <c:pt idx="0">
                  <c:v>Tahu secara keseluruhan</c:v>
                </c:pt>
                <c:pt idx="1">
                  <c:v>Tahu sebagian besar</c:v>
                </c:pt>
                <c:pt idx="2">
                  <c:v>Tahu Sedikit</c:v>
                </c:pt>
                <c:pt idx="3">
                  <c:v>Tidak sama sekali</c:v>
                </c:pt>
              </c:strCache>
            </c:strRef>
          </c:xVal>
          <c:yVal>
            <c:numRef>
              <c:f>Sheet1!$B$3:$E$3</c:f>
              <c:numCache>
                <c:formatCode>0.0%</c:formatCode>
                <c:ptCount val="4"/>
                <c:pt idx="0" formatCode="0.00%">
                  <c:v>0.5</c:v>
                </c:pt>
                <c:pt idx="1">
                  <c:v>0.35709999999999997</c:v>
                </c:pt>
                <c:pt idx="2" formatCode="0.00%">
                  <c:v>7.1400000000000005E-2</c:v>
                </c:pt>
                <c:pt idx="3" formatCode="0.00%">
                  <c:v>7.1400000000000005E-2</c:v>
                </c:pt>
              </c:numCache>
            </c:numRef>
          </c:yVal>
          <c:smooth val="0"/>
          <c:extLst xmlns:c16r2="http://schemas.microsoft.com/office/drawing/2015/06/chart">
            <c:ext xmlns:c16="http://schemas.microsoft.com/office/drawing/2014/chart" uri="{C3380CC4-5D6E-409C-BE32-E72D297353CC}">
              <c16:uniqueId val="{00000001-3E0A-4B37-B970-7023FA705D9E}"/>
            </c:ext>
          </c:extLst>
        </c:ser>
        <c:ser>
          <c:idx val="2"/>
          <c:order val="2"/>
          <c:tx>
            <c:strRef>
              <c:f>Sheet1!$A$4</c:f>
              <c:strCache>
                <c:ptCount val="1"/>
                <c:pt idx="0">
                  <c:v>Mahasiswa</c:v>
                </c:pt>
              </c:strCache>
            </c:strRef>
          </c:tx>
          <c:spPr>
            <a:effectLst/>
          </c:spPr>
          <c:marker>
            <c:symbol val="none"/>
          </c:marker>
          <c:dLbls>
            <c:dLbl>
              <c:idx val="0"/>
              <c:layout>
                <c:manualLayout>
                  <c:x val="5.5555555555555558E-3"/>
                  <c:y val="1.8518518518518517E-2"/>
                </c:manualLayout>
              </c:layout>
              <c:showLegendKey val="0"/>
              <c:showVal val="1"/>
              <c:showCatName val="0"/>
              <c:showSerName val="0"/>
              <c:showPercent val="0"/>
              <c:showBubbleSize val="0"/>
            </c:dLbl>
            <c:dLbl>
              <c:idx val="1"/>
              <c:layout>
                <c:manualLayout>
                  <c:x val="5.5555555555555046E-3"/>
                  <c:y val="4.6296296296295444E-3"/>
                </c:manualLayout>
              </c:layout>
              <c:showLegendKey val="0"/>
              <c:showVal val="1"/>
              <c:showCatName val="0"/>
              <c:showSerName val="0"/>
              <c:showPercent val="0"/>
              <c:showBubbleSize val="0"/>
            </c:dLbl>
            <c:dLbl>
              <c:idx val="3"/>
              <c:layout>
                <c:manualLayout>
                  <c:x val="2.7777777777777779E-3"/>
                  <c:y val="1.3888888888888805E-2"/>
                </c:manualLayout>
              </c:layou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Sheet1!$B$1:$E$1</c:f>
              <c:strCache>
                <c:ptCount val="4"/>
                <c:pt idx="0">
                  <c:v>Tahu secara keseluruhan</c:v>
                </c:pt>
                <c:pt idx="1">
                  <c:v>Tahu sebagian besar</c:v>
                </c:pt>
                <c:pt idx="2">
                  <c:v>Tahu Sedikit</c:v>
                </c:pt>
                <c:pt idx="3">
                  <c:v>Tidak sama sekali</c:v>
                </c:pt>
              </c:strCache>
            </c:strRef>
          </c:xVal>
          <c:yVal>
            <c:numRef>
              <c:f>Sheet1!$B$4:$E$4</c:f>
              <c:numCache>
                <c:formatCode>0.0%</c:formatCode>
                <c:ptCount val="4"/>
                <c:pt idx="0" formatCode="0.00%">
                  <c:v>0.33250000000000002</c:v>
                </c:pt>
                <c:pt idx="1">
                  <c:v>0.4143</c:v>
                </c:pt>
                <c:pt idx="2" formatCode="0.00%">
                  <c:v>0.23100000000000001</c:v>
                </c:pt>
                <c:pt idx="3" formatCode="0.00%">
                  <c:v>2.2100000000000002E-2</c:v>
                </c:pt>
              </c:numCache>
            </c:numRef>
          </c:yVal>
          <c:smooth val="0"/>
          <c:extLst xmlns:c16r2="http://schemas.microsoft.com/office/drawing/2015/06/chart">
            <c:ext xmlns:c16="http://schemas.microsoft.com/office/drawing/2014/chart" uri="{C3380CC4-5D6E-409C-BE32-E72D297353CC}">
              <c16:uniqueId val="{00000002-3E0A-4B37-B970-7023FA705D9E}"/>
            </c:ext>
          </c:extLst>
        </c:ser>
        <c:dLbls>
          <c:showLegendKey val="0"/>
          <c:showVal val="0"/>
          <c:showCatName val="0"/>
          <c:showSerName val="0"/>
          <c:showPercent val="0"/>
          <c:showBubbleSize val="0"/>
        </c:dLbls>
        <c:axId val="259234816"/>
        <c:axId val="259236608"/>
      </c:scatterChart>
      <c:valAx>
        <c:axId val="25923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236608"/>
        <c:crosses val="autoZero"/>
        <c:crossBetween val="midCat"/>
      </c:valAx>
      <c:valAx>
        <c:axId val="2592366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2348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Sheet1!$A$24:$A$30</c:f>
              <c:strCache>
                <c:ptCount val="7"/>
                <c:pt idx="0">
                  <c:v>Kanal daring Kemendikbud</c:v>
                </c:pt>
                <c:pt idx="1">
                  <c:v>Kegiatan sosialisasi luring/daring Kemendikbud.</c:v>
                </c:pt>
                <c:pt idx="2">
                  <c:v>Kanal daring Perguruan Tinggi (laman/website, media sosial).</c:v>
                </c:pt>
                <c:pt idx="3">
                  <c:v>Kegiatan sosialisasi luring/daring oleh Perguruan Tinggi.</c:v>
                </c:pt>
                <c:pt idx="4">
                  <c:v>Kanal komunikasi komunitas</c:v>
                </c:pt>
                <c:pt idx="5">
                  <c:v>Media massa.</c:v>
                </c:pt>
                <c:pt idx="6">
                  <c:v>Lainnya:</c:v>
                </c:pt>
              </c:strCache>
            </c:strRef>
          </c:cat>
          <c:val>
            <c:numRef>
              <c:f>Sheet1!$B$24:$B$30</c:f>
              <c:numCache>
                <c:formatCode>0%</c:formatCode>
                <c:ptCount val="7"/>
                <c:pt idx="0">
                  <c:v>0.10624169986719788</c:v>
                </c:pt>
                <c:pt idx="1">
                  <c:v>0.21248339973439576</c:v>
                </c:pt>
                <c:pt idx="2">
                  <c:v>6.2416998671978752E-2</c:v>
                </c:pt>
                <c:pt idx="3">
                  <c:v>0.4807436918990704</c:v>
                </c:pt>
                <c:pt idx="4">
                  <c:v>0.12616201859229748</c:v>
                </c:pt>
                <c:pt idx="5">
                  <c:v>7.9681274900398405E-3</c:v>
                </c:pt>
                <c:pt idx="6">
                  <c:v>3.9840637450199202E-3</c:v>
                </c:pt>
              </c:numCache>
            </c:numRef>
          </c:val>
          <c:smooth val="0"/>
          <c:extLst xmlns:c16r2="http://schemas.microsoft.com/office/drawing/2015/06/chart">
            <c:ext xmlns:c16="http://schemas.microsoft.com/office/drawing/2014/chart" uri="{C3380CC4-5D6E-409C-BE32-E72D297353CC}">
              <c16:uniqueId val="{00000000-E785-4AE4-8681-477D08568149}"/>
            </c:ext>
          </c:extLst>
        </c:ser>
        <c:dLbls>
          <c:showLegendKey val="0"/>
          <c:showVal val="0"/>
          <c:showCatName val="0"/>
          <c:showSerName val="0"/>
          <c:showPercent val="0"/>
          <c:showBubbleSize val="0"/>
        </c:dLbls>
        <c:marker val="1"/>
        <c:smooth val="0"/>
        <c:axId val="259249664"/>
        <c:axId val="259251200"/>
      </c:lineChart>
      <c:catAx>
        <c:axId val="25924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251200"/>
        <c:crosses val="autoZero"/>
        <c:auto val="1"/>
        <c:lblAlgn val="ctr"/>
        <c:lblOffset val="100"/>
        <c:noMultiLvlLbl val="0"/>
      </c:catAx>
      <c:valAx>
        <c:axId val="2592512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2496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Sheet1!$B$36</c:f>
              <c:strCache>
                <c:ptCount val="1"/>
                <c:pt idx="0">
                  <c:v>Dosen</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Sheet1!$A$37:$A$43</c:f>
              <c:strCache>
                <c:ptCount val="7"/>
                <c:pt idx="0">
                  <c:v>Kanal daring Kemendikbud (laman/website, media sosial).</c:v>
                </c:pt>
                <c:pt idx="1">
                  <c:v>Kegiatan sosialisasi luring/daring yang diselenggarakan oleh Kemendikbud.</c:v>
                </c:pt>
                <c:pt idx="2">
                  <c:v>Kanal daring Perguruan Tinggi (laman/website, media sosial).</c:v>
                </c:pt>
                <c:pt idx="3">
                  <c:v>Kegiatan sosialisasi luring/daring yang diselenggarakan oleh Perguruan Tinggi.</c:v>
                </c:pt>
                <c:pt idx="4">
                  <c:v>Kanal komunikasi komunitas (misal: komunitas alumni, komunitas dosen).</c:v>
                </c:pt>
                <c:pt idx="5">
                  <c:v>Media massa.</c:v>
                </c:pt>
                <c:pt idx="6">
                  <c:v>Lainnya:</c:v>
                </c:pt>
              </c:strCache>
            </c:strRef>
          </c:cat>
          <c:val>
            <c:numRef>
              <c:f>Sheet1!$B$37:$B$43</c:f>
              <c:numCache>
                <c:formatCode>General</c:formatCode>
                <c:ptCount val="7"/>
                <c:pt idx="0">
                  <c:v>23</c:v>
                </c:pt>
                <c:pt idx="1">
                  <c:v>27</c:v>
                </c:pt>
                <c:pt idx="2">
                  <c:v>8</c:v>
                </c:pt>
                <c:pt idx="3">
                  <c:v>3</c:v>
                </c:pt>
                <c:pt idx="4">
                  <c:v>2</c:v>
                </c:pt>
                <c:pt idx="5">
                  <c:v>3</c:v>
                </c:pt>
                <c:pt idx="6">
                  <c:v>0</c:v>
                </c:pt>
              </c:numCache>
            </c:numRef>
          </c:val>
          <c:smooth val="0"/>
          <c:extLst xmlns:c16r2="http://schemas.microsoft.com/office/drawing/2015/06/chart">
            <c:ext xmlns:c16="http://schemas.microsoft.com/office/drawing/2014/chart" uri="{C3380CC4-5D6E-409C-BE32-E72D297353CC}">
              <c16:uniqueId val="{00000000-80D5-43A5-BEA2-9266BC2F3F3A}"/>
            </c:ext>
          </c:extLst>
        </c:ser>
        <c:ser>
          <c:idx val="1"/>
          <c:order val="1"/>
          <c:tx>
            <c:strRef>
              <c:f>Sheet1!$C$36</c:f>
              <c:strCache>
                <c:ptCount val="1"/>
                <c:pt idx="0">
                  <c:v>Tenaga Pendidik</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Sheet1!$A$37:$A$43</c:f>
              <c:strCache>
                <c:ptCount val="7"/>
                <c:pt idx="0">
                  <c:v>Kanal daring Kemendikbud (laman/website, media sosial).</c:v>
                </c:pt>
                <c:pt idx="1">
                  <c:v>Kegiatan sosialisasi luring/daring yang diselenggarakan oleh Kemendikbud.</c:v>
                </c:pt>
                <c:pt idx="2">
                  <c:v>Kanal daring Perguruan Tinggi (laman/website, media sosial).</c:v>
                </c:pt>
                <c:pt idx="3">
                  <c:v>Kegiatan sosialisasi luring/daring yang diselenggarakan oleh Perguruan Tinggi.</c:v>
                </c:pt>
                <c:pt idx="4">
                  <c:v>Kanal komunikasi komunitas (misal: komunitas alumni, komunitas dosen).</c:v>
                </c:pt>
                <c:pt idx="5">
                  <c:v>Media massa.</c:v>
                </c:pt>
                <c:pt idx="6">
                  <c:v>Lainnya:</c:v>
                </c:pt>
              </c:strCache>
            </c:strRef>
          </c:cat>
          <c:val>
            <c:numRef>
              <c:f>Sheet1!$C$37:$C$43</c:f>
              <c:numCache>
                <c:formatCode>General</c:formatCode>
                <c:ptCount val="7"/>
                <c:pt idx="0">
                  <c:v>2</c:v>
                </c:pt>
                <c:pt idx="1">
                  <c:v>6</c:v>
                </c:pt>
                <c:pt idx="2">
                  <c:v>1</c:v>
                </c:pt>
                <c:pt idx="3">
                  <c:v>3</c:v>
                </c:pt>
                <c:pt idx="4">
                  <c:v>0</c:v>
                </c:pt>
                <c:pt idx="5">
                  <c:v>1</c:v>
                </c:pt>
                <c:pt idx="6">
                  <c:v>0</c:v>
                </c:pt>
              </c:numCache>
            </c:numRef>
          </c:val>
          <c:smooth val="0"/>
          <c:extLst xmlns:c16r2="http://schemas.microsoft.com/office/drawing/2015/06/chart">
            <c:ext xmlns:c16="http://schemas.microsoft.com/office/drawing/2014/chart" uri="{C3380CC4-5D6E-409C-BE32-E72D297353CC}">
              <c16:uniqueId val="{00000001-80D5-43A5-BEA2-9266BC2F3F3A}"/>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298092800"/>
        <c:axId val="308903936"/>
      </c:lineChart>
      <c:catAx>
        <c:axId val="29809280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308903936"/>
        <c:crosses val="autoZero"/>
        <c:auto val="1"/>
        <c:lblAlgn val="ctr"/>
        <c:lblOffset val="100"/>
        <c:noMultiLvlLbl val="0"/>
      </c:catAx>
      <c:valAx>
        <c:axId val="3089039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9809280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Ya</c:v>
                </c:pt>
              </c:strCache>
            </c:strRef>
          </c:tx>
          <c:spPr>
            <a:effectLst/>
          </c:spPr>
          <c:marker>
            <c:symbol val="none"/>
          </c:marker>
          <c:cat>
            <c:strRef>
              <c:f>Sheet1!$A$2:$A$4</c:f>
              <c:strCache>
                <c:ptCount val="3"/>
                <c:pt idx="0">
                  <c:v>Dosen</c:v>
                </c:pt>
                <c:pt idx="1">
                  <c:v>Tenaga Pendidik</c:v>
                </c:pt>
                <c:pt idx="2">
                  <c:v>Mahasiswa </c:v>
                </c:pt>
              </c:strCache>
            </c:strRef>
          </c:cat>
          <c:val>
            <c:numRef>
              <c:f>Sheet1!$B$2:$B$4</c:f>
              <c:numCache>
                <c:formatCode>General</c:formatCode>
                <c:ptCount val="3"/>
                <c:pt idx="0">
                  <c:v>55</c:v>
                </c:pt>
                <c:pt idx="1">
                  <c:v>13</c:v>
                </c:pt>
                <c:pt idx="2">
                  <c:v>724</c:v>
                </c:pt>
              </c:numCache>
            </c:numRef>
          </c:val>
          <c:smooth val="0"/>
          <c:extLst xmlns:c16r2="http://schemas.microsoft.com/office/drawing/2015/06/chart">
            <c:ext xmlns:c16="http://schemas.microsoft.com/office/drawing/2014/chart" uri="{C3380CC4-5D6E-409C-BE32-E72D297353CC}">
              <c16:uniqueId val="{00000000-ACEB-427A-AA8D-A6D7C5C9044A}"/>
            </c:ext>
          </c:extLst>
        </c:ser>
        <c:ser>
          <c:idx val="1"/>
          <c:order val="1"/>
          <c:tx>
            <c:strRef>
              <c:f>Sheet1!$C$1</c:f>
              <c:strCache>
                <c:ptCount val="1"/>
                <c:pt idx="0">
                  <c:v>Tidak</c:v>
                </c:pt>
              </c:strCache>
            </c:strRef>
          </c:tx>
          <c:spPr>
            <a:effectLst/>
          </c:spPr>
          <c:marker>
            <c:symbol val="none"/>
          </c:marker>
          <c:cat>
            <c:strRef>
              <c:f>Sheet1!$A$2:$A$4</c:f>
              <c:strCache>
                <c:ptCount val="3"/>
                <c:pt idx="0">
                  <c:v>Dosen</c:v>
                </c:pt>
                <c:pt idx="1">
                  <c:v>Tenaga Pendidik</c:v>
                </c:pt>
                <c:pt idx="2">
                  <c:v>Mahasiswa </c:v>
                </c:pt>
              </c:strCache>
            </c:strRef>
          </c:cat>
          <c:val>
            <c:numRef>
              <c:f>Sheet1!$C$2:$C$4</c:f>
              <c:numCache>
                <c:formatCode>General</c:formatCode>
                <c:ptCount val="3"/>
                <c:pt idx="0">
                  <c:v>11</c:v>
                </c:pt>
                <c:pt idx="1">
                  <c:v>0</c:v>
                </c:pt>
                <c:pt idx="2">
                  <c:v>29</c:v>
                </c:pt>
              </c:numCache>
            </c:numRef>
          </c:val>
          <c:smooth val="0"/>
          <c:extLst xmlns:c16r2="http://schemas.microsoft.com/office/drawing/2015/06/chart">
            <c:ext xmlns:c16="http://schemas.microsoft.com/office/drawing/2014/chart" uri="{C3380CC4-5D6E-409C-BE32-E72D297353CC}">
              <c16:uniqueId val="{00000001-ACEB-427A-AA8D-A6D7C5C9044A}"/>
            </c:ext>
          </c:extLst>
        </c:ser>
        <c:dLbls>
          <c:showLegendKey val="0"/>
          <c:showVal val="0"/>
          <c:showCatName val="0"/>
          <c:showSerName val="0"/>
          <c:showPercent val="0"/>
          <c:showBubbleSize val="0"/>
        </c:dLbls>
        <c:marker val="1"/>
        <c:smooth val="0"/>
        <c:axId val="310524160"/>
        <c:axId val="310534144"/>
      </c:lineChart>
      <c:catAx>
        <c:axId val="310524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534144"/>
        <c:crosses val="autoZero"/>
        <c:auto val="1"/>
        <c:lblAlgn val="ctr"/>
        <c:lblOffset val="100"/>
        <c:noMultiLvlLbl val="0"/>
      </c:catAx>
      <c:valAx>
        <c:axId val="310534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524160"/>
        <c:crosses val="autoZero"/>
        <c:crossBetween val="between"/>
      </c:valAx>
      <c:spPr>
        <a:noFill/>
        <a:ln>
          <a:noFill/>
        </a:ln>
        <a:effectLst/>
        <a:sp3d/>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2225" cap="rnd">
              <a:solidFill>
                <a:schemeClr val="accent1"/>
              </a:solidFill>
            </a:ln>
            <a:effectLst>
              <a:glow rad="139700">
                <a:schemeClr val="accent1">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'Universitas Karyadarma Kupang'!$C$20:$C$27</c:f>
              <c:strCache>
                <c:ptCount val="8"/>
                <c:pt idx="0">
                  <c:v>Pertukaran Pelajar</c:v>
                </c:pt>
                <c:pt idx="1">
                  <c:v>Magang/Praktik Kerja</c:v>
                </c:pt>
                <c:pt idx="2">
                  <c:v>Asistensi Mengajar di Satuan Pendidikan</c:v>
                </c:pt>
                <c:pt idx="3">
                  <c:v>Penelitian/Riset</c:v>
                </c:pt>
                <c:pt idx="4">
                  <c:v>Proyek Kemanusiaan</c:v>
                </c:pt>
                <c:pt idx="5">
                  <c:v>Kegiatan Wirausaha</c:v>
                </c:pt>
                <c:pt idx="6">
                  <c:v>Studi/Proyek Independen</c:v>
                </c:pt>
                <c:pt idx="7">
                  <c:v>Membangun Desa atau Kuliah Kerja Nyata Tematik (KKNT)</c:v>
                </c:pt>
              </c:strCache>
            </c:strRef>
          </c:cat>
          <c:val>
            <c:numRef>
              <c:f>'Universitas Karyadarma Kupang'!$D$20:$D$27</c:f>
              <c:numCache>
                <c:formatCode>General</c:formatCode>
                <c:ptCount val="8"/>
                <c:pt idx="0">
                  <c:v>174</c:v>
                </c:pt>
                <c:pt idx="1">
                  <c:v>164</c:v>
                </c:pt>
                <c:pt idx="2">
                  <c:v>37</c:v>
                </c:pt>
                <c:pt idx="3">
                  <c:v>18</c:v>
                </c:pt>
                <c:pt idx="4">
                  <c:v>22</c:v>
                </c:pt>
                <c:pt idx="5">
                  <c:v>281</c:v>
                </c:pt>
                <c:pt idx="6">
                  <c:v>17</c:v>
                </c:pt>
                <c:pt idx="7">
                  <c:v>40</c:v>
                </c:pt>
              </c:numCache>
            </c:numRef>
          </c:val>
          <c:smooth val="0"/>
          <c:extLst xmlns:c16r2="http://schemas.microsoft.com/office/drawing/2015/06/chart">
            <c:ext xmlns:c16="http://schemas.microsoft.com/office/drawing/2014/chart" uri="{C3380CC4-5D6E-409C-BE32-E72D297353CC}">
              <c16:uniqueId val="{00000000-6E92-4A4F-8469-6CF45A6E0CE2}"/>
            </c:ext>
          </c:extLst>
        </c:ser>
        <c:dLbls>
          <c:dLblPos val="ctr"/>
          <c:showLegendKey val="0"/>
          <c:showVal val="1"/>
          <c:showCatName val="0"/>
          <c:showSerName val="0"/>
          <c:showPercent val="0"/>
          <c:showBubbleSize val="0"/>
        </c:dLbls>
        <c:marker val="1"/>
        <c:smooth val="0"/>
        <c:axId val="314777984"/>
        <c:axId val="314780672"/>
      </c:lineChart>
      <c:catAx>
        <c:axId val="314777984"/>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4780672"/>
        <c:crosses val="autoZero"/>
        <c:auto val="1"/>
        <c:lblAlgn val="ctr"/>
        <c:lblOffset val="100"/>
        <c:noMultiLvlLbl val="0"/>
      </c:catAx>
      <c:valAx>
        <c:axId val="31478067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47779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effectLst/>
          </c:spPr>
          <c:marker>
            <c:symbol val="none"/>
          </c:marker>
          <c:dLbls>
            <c:spPr>
              <a:solidFill>
                <a:srgbClr val="4472C4">
                  <a:alpha val="70000"/>
                </a:srgb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Sheet1!$A$20:$A$22</c:f>
              <c:strCache>
                <c:ptCount val="3"/>
                <c:pt idx="0">
                  <c:v>Sangat Tertarik</c:v>
                </c:pt>
                <c:pt idx="1">
                  <c:v>Biasa saja</c:v>
                </c:pt>
                <c:pt idx="2">
                  <c:v>Tidak Tertarik</c:v>
                </c:pt>
              </c:strCache>
            </c:strRef>
          </c:cat>
          <c:val>
            <c:numRef>
              <c:f>Sheet1!$B$20:$B$22</c:f>
              <c:numCache>
                <c:formatCode>0%</c:formatCode>
                <c:ptCount val="3"/>
                <c:pt idx="0">
                  <c:v>0.97343957503320055</c:v>
                </c:pt>
                <c:pt idx="1">
                  <c:v>2.5232403718459494E-2</c:v>
                </c:pt>
                <c:pt idx="2">
                  <c:v>1.3280212483399733E-3</c:v>
                </c:pt>
              </c:numCache>
            </c:numRef>
          </c:val>
          <c:smooth val="0"/>
          <c:extLst xmlns:c16r2="http://schemas.microsoft.com/office/drawing/2015/06/chart">
            <c:ext xmlns:c16="http://schemas.microsoft.com/office/drawing/2014/chart" uri="{C3380CC4-5D6E-409C-BE32-E72D297353CC}">
              <c16:uniqueId val="{00000000-430F-44B2-A861-CFF82346A033}"/>
            </c:ext>
          </c:extLst>
        </c:ser>
        <c:dLbls>
          <c:showLegendKey val="0"/>
          <c:showVal val="0"/>
          <c:showCatName val="0"/>
          <c:showSerName val="0"/>
          <c:showPercent val="0"/>
          <c:showBubbleSize val="0"/>
        </c:dLbls>
        <c:marker val="1"/>
        <c:smooth val="0"/>
        <c:axId val="314823040"/>
        <c:axId val="314824576"/>
      </c:lineChart>
      <c:catAx>
        <c:axId val="314823040"/>
        <c:scaling>
          <c:orientation val="minMax"/>
        </c:scaling>
        <c:delete val="0"/>
        <c:axPos val="b"/>
        <c:majorGridlines>
          <c:spPr>
            <a:ln w="9525" cap="flat" cmpd="sng" algn="ctr">
              <a:solidFill>
                <a:schemeClr val="lt1">
                  <a:lumMod val="60000"/>
                  <a:lumOff val="4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all" spc="150" normalizeH="0" baseline="0">
                <a:solidFill>
                  <a:schemeClr val="tx1"/>
                </a:solidFill>
                <a:latin typeface="+mn-lt"/>
                <a:ea typeface="+mn-ea"/>
                <a:cs typeface="+mn-cs"/>
              </a:defRPr>
            </a:pPr>
            <a:endParaRPr lang="en-US"/>
          </a:p>
        </c:txPr>
        <c:crossAx val="314824576"/>
        <c:crosses val="autoZero"/>
        <c:auto val="1"/>
        <c:lblAlgn val="ctr"/>
        <c:lblOffset val="100"/>
        <c:noMultiLvlLbl val="0"/>
      </c:catAx>
      <c:valAx>
        <c:axId val="31482457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4823040"/>
        <c:crosses val="autoZero"/>
        <c:crossBetween val="between"/>
      </c:valAx>
      <c:spPr>
        <a:noFill/>
        <a:ln>
          <a:noFill/>
        </a:ln>
        <a:effectLst/>
        <a:sp3d/>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accent1"/>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Sheet1!$B$7</c:f>
              <c:strCache>
                <c:ptCount val="1"/>
                <c:pt idx="0">
                  <c:v>Jumlah Responden</c:v>
                </c:pt>
              </c:strCache>
            </c:strRef>
          </c:tx>
          <c:marker>
            <c:symbol val="none"/>
          </c:marker>
          <c:dPt>
            <c:idx val="0"/>
            <c:bubble3D val="0"/>
            <c:spPr>
              <a:effectLst/>
            </c:spPr>
            <c:extLst xmlns:c16r2="http://schemas.microsoft.com/office/drawing/2015/06/chart">
              <c:ext xmlns:c16="http://schemas.microsoft.com/office/drawing/2014/chart" uri="{C3380CC4-5D6E-409C-BE32-E72D297353CC}">
                <c16:uniqueId val="{00000001-2884-4B2D-B8C4-E0AC06860B91}"/>
              </c:ext>
            </c:extLst>
          </c:dPt>
          <c:dPt>
            <c:idx val="1"/>
            <c:bubble3D val="0"/>
            <c:spPr>
              <a:effectLst/>
            </c:spPr>
            <c:extLst xmlns:c16r2="http://schemas.microsoft.com/office/drawing/2015/06/chart">
              <c:ext xmlns:c16="http://schemas.microsoft.com/office/drawing/2014/chart" uri="{C3380CC4-5D6E-409C-BE32-E72D297353CC}">
                <c16:uniqueId val="{00000003-2884-4B2D-B8C4-E0AC06860B91}"/>
              </c:ext>
            </c:extLst>
          </c:dPt>
          <c:dPt>
            <c:idx val="2"/>
            <c:bubble3D val="0"/>
            <c:spPr>
              <a:effectLst/>
            </c:spPr>
            <c:extLst xmlns:c16r2="http://schemas.microsoft.com/office/drawing/2015/06/chart">
              <c:ext xmlns:c16="http://schemas.microsoft.com/office/drawing/2014/chart" uri="{C3380CC4-5D6E-409C-BE32-E72D297353CC}">
                <c16:uniqueId val="{00000005-2884-4B2D-B8C4-E0AC06860B91}"/>
              </c:ext>
            </c:extLst>
          </c:dPt>
          <c:dPt>
            <c:idx val="3"/>
            <c:bubble3D val="0"/>
            <c:spPr>
              <a:effectLst/>
            </c:spPr>
            <c:extLst xmlns:c16r2="http://schemas.microsoft.com/office/drawing/2015/06/chart">
              <c:ext xmlns:c16="http://schemas.microsoft.com/office/drawing/2014/chart" uri="{C3380CC4-5D6E-409C-BE32-E72D297353CC}">
                <c16:uniqueId val="{00000007-2884-4B2D-B8C4-E0AC06860B91}"/>
              </c:ext>
            </c:extLst>
          </c:dPt>
          <c:dPt>
            <c:idx val="4"/>
            <c:bubble3D val="0"/>
            <c:spPr>
              <a:effectLst/>
            </c:spPr>
            <c:extLst xmlns:c16r2="http://schemas.microsoft.com/office/drawing/2015/06/chart">
              <c:ext xmlns:c16="http://schemas.microsoft.com/office/drawing/2014/chart" uri="{C3380CC4-5D6E-409C-BE32-E72D297353CC}">
                <c16:uniqueId val="{00000009-2884-4B2D-B8C4-E0AC06860B91}"/>
              </c:ext>
            </c:extLst>
          </c:dPt>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Sheet1!$A$8:$A$12</c:f>
              <c:strCache>
                <c:ptCount val="5"/>
                <c:pt idx="0">
                  <c:v>Sangat Penting</c:v>
                </c:pt>
                <c:pt idx="1">
                  <c:v>Penting</c:v>
                </c:pt>
                <c:pt idx="2">
                  <c:v>Cukup Penting</c:v>
                </c:pt>
                <c:pt idx="3">
                  <c:v>Kurang Penting</c:v>
                </c:pt>
                <c:pt idx="4">
                  <c:v>Tidak Penting</c:v>
                </c:pt>
              </c:strCache>
            </c:strRef>
          </c:cat>
          <c:val>
            <c:numRef>
              <c:f>Sheet1!$B$8:$B$12</c:f>
              <c:numCache>
                <c:formatCode>General</c:formatCode>
                <c:ptCount val="5"/>
                <c:pt idx="0">
                  <c:v>554</c:v>
                </c:pt>
                <c:pt idx="1">
                  <c:v>152</c:v>
                </c:pt>
                <c:pt idx="2">
                  <c:v>45</c:v>
                </c:pt>
                <c:pt idx="3">
                  <c:v>2</c:v>
                </c:pt>
                <c:pt idx="4">
                  <c:v>0</c:v>
                </c:pt>
              </c:numCache>
            </c:numRef>
          </c:val>
          <c:smooth val="0"/>
          <c:extLst xmlns:c16r2="http://schemas.microsoft.com/office/drawing/2015/06/chart">
            <c:ext xmlns:c16="http://schemas.microsoft.com/office/drawing/2014/chart" uri="{C3380CC4-5D6E-409C-BE32-E72D297353CC}">
              <c16:uniqueId val="{0000000A-2884-4B2D-B8C4-E0AC06860B91}"/>
            </c:ext>
          </c:extLst>
        </c:ser>
        <c:dLbls>
          <c:showLegendKey val="0"/>
          <c:showVal val="0"/>
          <c:showCatName val="0"/>
          <c:showSerName val="0"/>
          <c:showPercent val="0"/>
          <c:showBubbleSize val="0"/>
        </c:dLbls>
        <c:marker val="1"/>
        <c:smooth val="0"/>
        <c:axId val="314946304"/>
        <c:axId val="314944512"/>
      </c:lineChart>
      <c:valAx>
        <c:axId val="314944512"/>
        <c:scaling>
          <c:orientation val="minMax"/>
        </c:scaling>
        <c:delete val="0"/>
        <c:axPos val="l"/>
        <c:majorGridlines/>
        <c:numFmt formatCode="General" sourceLinked="1"/>
        <c:majorTickMark val="out"/>
        <c:minorTickMark val="none"/>
        <c:tickLblPos val="nextTo"/>
        <c:crossAx val="314946304"/>
        <c:crosses val="autoZero"/>
        <c:crossBetween val="between"/>
      </c:valAx>
      <c:catAx>
        <c:axId val="314946304"/>
        <c:scaling>
          <c:orientation val="minMax"/>
        </c:scaling>
        <c:delete val="0"/>
        <c:axPos val="b"/>
        <c:majorTickMark val="out"/>
        <c:minorTickMark val="none"/>
        <c:tickLblPos val="nextTo"/>
        <c:crossAx val="314944512"/>
        <c:crosses val="autoZero"/>
        <c:auto val="1"/>
        <c:lblAlgn val="ctr"/>
        <c:lblOffset val="100"/>
        <c:noMultiLvlLbl val="0"/>
      </c:cat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15000"/>
          <a:lumOff val="85000"/>
        </a:schemeClr>
      </a:solidFill>
      <a:round/>
    </a:ln>
    <a:effectLst/>
  </c:spPr>
  <c:txPr>
    <a:bodyPr/>
    <a:lstStyle/>
    <a:p>
      <a:pPr>
        <a:defRPr sz="1000">
          <a:latin typeface="Times New Roman" pitchFamily="18" charset="0"/>
          <a:cs typeface="Times New Roman"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Sheet2!$A$3</c:f>
              <c:strCache>
                <c:ptCount val="1"/>
                <c:pt idx="0">
                  <c:v>Menurut dosen</c:v>
                </c:pt>
              </c:strCache>
            </c:strRef>
          </c:tx>
          <c:spPr>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Sheet2!$B$2:$F$2</c:f>
              <c:strCache>
                <c:ptCount val="5"/>
                <c:pt idx="0">
                  <c:v>Sangat baik</c:v>
                </c:pt>
                <c:pt idx="1">
                  <c:v>Baik</c:v>
                </c:pt>
                <c:pt idx="2">
                  <c:v>Cukup</c:v>
                </c:pt>
                <c:pt idx="3">
                  <c:v>Kurang baik</c:v>
                </c:pt>
                <c:pt idx="4">
                  <c:v>Tidak ada</c:v>
                </c:pt>
              </c:strCache>
            </c:strRef>
          </c:cat>
          <c:val>
            <c:numRef>
              <c:f>Sheet2!$B$3:$F$3</c:f>
              <c:numCache>
                <c:formatCode>0.00%</c:formatCode>
                <c:ptCount val="5"/>
                <c:pt idx="0">
                  <c:v>0.5</c:v>
                </c:pt>
                <c:pt idx="1">
                  <c:v>0.2273</c:v>
                </c:pt>
                <c:pt idx="2">
                  <c:v>0.2273</c:v>
                </c:pt>
                <c:pt idx="3">
                  <c:v>4.5499999999999999E-2</c:v>
                </c:pt>
                <c:pt idx="4">
                  <c:v>0</c:v>
                </c:pt>
              </c:numCache>
            </c:numRef>
          </c:val>
          <c:smooth val="0"/>
          <c:extLst xmlns:c16r2="http://schemas.microsoft.com/office/drawing/2015/06/chart">
            <c:ext xmlns:c16="http://schemas.microsoft.com/office/drawing/2014/chart" uri="{C3380CC4-5D6E-409C-BE32-E72D297353CC}">
              <c16:uniqueId val="{00000000-4527-469F-83C5-7D836C09C430}"/>
            </c:ext>
          </c:extLst>
        </c:ser>
        <c:ser>
          <c:idx val="1"/>
          <c:order val="1"/>
          <c:tx>
            <c:strRef>
              <c:f>Sheet2!$A$4</c:f>
              <c:strCache>
                <c:ptCount val="1"/>
                <c:pt idx="0">
                  <c:v>Menurut tenaga pendidik</c:v>
                </c:pt>
              </c:strCache>
            </c:strRef>
          </c:tx>
          <c:spPr>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Sheet2!$B$2:$F$2</c:f>
              <c:strCache>
                <c:ptCount val="5"/>
                <c:pt idx="0">
                  <c:v>Sangat baik</c:v>
                </c:pt>
                <c:pt idx="1">
                  <c:v>Baik</c:v>
                </c:pt>
                <c:pt idx="2">
                  <c:v>Cukup</c:v>
                </c:pt>
                <c:pt idx="3">
                  <c:v>Kurang baik</c:v>
                </c:pt>
                <c:pt idx="4">
                  <c:v>Tidak ada</c:v>
                </c:pt>
              </c:strCache>
            </c:strRef>
          </c:cat>
          <c:val>
            <c:numRef>
              <c:f>Sheet2!$B$4:$F$4</c:f>
              <c:numCache>
                <c:formatCode>0.00%</c:formatCode>
                <c:ptCount val="5"/>
                <c:pt idx="0">
                  <c:v>0.21479999999999999</c:v>
                </c:pt>
                <c:pt idx="1">
                  <c:v>0.64290000000000003</c:v>
                </c:pt>
                <c:pt idx="2">
                  <c:v>7.1400000000000005E-2</c:v>
                </c:pt>
                <c:pt idx="3">
                  <c:v>0</c:v>
                </c:pt>
                <c:pt idx="4">
                  <c:v>0</c:v>
                </c:pt>
              </c:numCache>
            </c:numRef>
          </c:val>
          <c:smooth val="0"/>
          <c:extLst xmlns:c16r2="http://schemas.microsoft.com/office/drawing/2015/06/chart">
            <c:ext xmlns:c16="http://schemas.microsoft.com/office/drawing/2014/chart" uri="{C3380CC4-5D6E-409C-BE32-E72D297353CC}">
              <c16:uniqueId val="{00000001-4527-469F-83C5-7D836C09C430}"/>
            </c:ext>
          </c:extLst>
        </c:ser>
        <c:dLbls>
          <c:showLegendKey val="0"/>
          <c:showVal val="0"/>
          <c:showCatName val="0"/>
          <c:showSerName val="0"/>
          <c:showPercent val="0"/>
          <c:showBubbleSize val="0"/>
        </c:dLbls>
        <c:marker val="1"/>
        <c:smooth val="0"/>
        <c:axId val="314972416"/>
        <c:axId val="314982400"/>
      </c:lineChart>
      <c:catAx>
        <c:axId val="31497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982400"/>
        <c:crosses val="autoZero"/>
        <c:auto val="1"/>
        <c:lblAlgn val="ctr"/>
        <c:lblOffset val="100"/>
        <c:noMultiLvlLbl val="0"/>
      </c:catAx>
      <c:valAx>
        <c:axId val="3149824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97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Sheet2!$A$12</c:f>
              <c:strCache>
                <c:ptCount val="1"/>
                <c:pt idx="0">
                  <c:v>Menurut dosen</c:v>
                </c:pt>
              </c:strCache>
            </c:strRef>
          </c:tx>
          <c:spPr>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Sheet2!$B$11:$F$11</c:f>
              <c:strCache>
                <c:ptCount val="5"/>
                <c:pt idx="0">
                  <c:v>Sangat baik</c:v>
                </c:pt>
                <c:pt idx="1">
                  <c:v>Baik</c:v>
                </c:pt>
                <c:pt idx="2">
                  <c:v>Cukup</c:v>
                </c:pt>
                <c:pt idx="3">
                  <c:v>Kurang baik</c:v>
                </c:pt>
                <c:pt idx="4">
                  <c:v>Tidak ada</c:v>
                </c:pt>
              </c:strCache>
            </c:strRef>
          </c:cat>
          <c:val>
            <c:numRef>
              <c:f>Sheet2!$B$12:$F$12</c:f>
              <c:numCache>
                <c:formatCode>0.00%</c:formatCode>
                <c:ptCount val="5"/>
                <c:pt idx="0">
                  <c:v>0.53029999999999999</c:v>
                </c:pt>
                <c:pt idx="1">
                  <c:v>0.18179999999999999</c:v>
                </c:pt>
                <c:pt idx="2">
                  <c:v>0.19700000000000001</c:v>
                </c:pt>
                <c:pt idx="3">
                  <c:v>9.0899999999999995E-2</c:v>
                </c:pt>
                <c:pt idx="4">
                  <c:v>0</c:v>
                </c:pt>
              </c:numCache>
            </c:numRef>
          </c:val>
          <c:smooth val="0"/>
          <c:extLst xmlns:c16r2="http://schemas.microsoft.com/office/drawing/2015/06/chart">
            <c:ext xmlns:c16="http://schemas.microsoft.com/office/drawing/2014/chart" uri="{C3380CC4-5D6E-409C-BE32-E72D297353CC}">
              <c16:uniqueId val="{00000000-D624-410D-A2F7-BDA479E5192B}"/>
            </c:ext>
          </c:extLst>
        </c:ser>
        <c:ser>
          <c:idx val="1"/>
          <c:order val="1"/>
          <c:tx>
            <c:strRef>
              <c:f>Sheet2!$A$13</c:f>
              <c:strCache>
                <c:ptCount val="1"/>
                <c:pt idx="0">
                  <c:v>Menurut tenaga pendidik</c:v>
                </c:pt>
              </c:strCache>
            </c:strRef>
          </c:tx>
          <c:spPr>
            <a:effectLst/>
          </c:spPr>
          <c:marker>
            <c:symbol val="none"/>
          </c:marker>
          <c:dLbls>
            <c:dLbl>
              <c:idx val="2"/>
              <c:layout>
                <c:manualLayout>
                  <c:x val="0"/>
                  <c:y val="-3.27485380116959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624-410D-A2F7-BDA479E519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Sheet2!$B$11:$F$11</c:f>
              <c:strCache>
                <c:ptCount val="5"/>
                <c:pt idx="0">
                  <c:v>Sangat baik</c:v>
                </c:pt>
                <c:pt idx="1">
                  <c:v>Baik</c:v>
                </c:pt>
                <c:pt idx="2">
                  <c:v>Cukup</c:v>
                </c:pt>
                <c:pt idx="3">
                  <c:v>Kurang baik</c:v>
                </c:pt>
                <c:pt idx="4">
                  <c:v>Tidak ada</c:v>
                </c:pt>
              </c:strCache>
            </c:strRef>
          </c:cat>
          <c:val>
            <c:numRef>
              <c:f>Sheet2!$B$13:$F$13</c:f>
              <c:numCache>
                <c:formatCode>0.00%</c:formatCode>
                <c:ptCount val="5"/>
                <c:pt idx="0">
                  <c:v>0.1429</c:v>
                </c:pt>
                <c:pt idx="1">
                  <c:v>0.57140000000000002</c:v>
                </c:pt>
                <c:pt idx="2">
                  <c:v>0.21429999999999999</c:v>
                </c:pt>
                <c:pt idx="3">
                  <c:v>0</c:v>
                </c:pt>
                <c:pt idx="4">
                  <c:v>0</c:v>
                </c:pt>
              </c:numCache>
            </c:numRef>
          </c:val>
          <c:smooth val="0"/>
          <c:extLst xmlns:c16r2="http://schemas.microsoft.com/office/drawing/2015/06/chart">
            <c:ext xmlns:c16="http://schemas.microsoft.com/office/drawing/2014/chart" uri="{C3380CC4-5D6E-409C-BE32-E72D297353CC}">
              <c16:uniqueId val="{00000001-D624-410D-A2F7-BDA479E5192B}"/>
            </c:ext>
          </c:extLst>
        </c:ser>
        <c:dLbls>
          <c:showLegendKey val="0"/>
          <c:showVal val="0"/>
          <c:showCatName val="0"/>
          <c:showSerName val="0"/>
          <c:showPercent val="0"/>
          <c:showBubbleSize val="0"/>
        </c:dLbls>
        <c:marker val="1"/>
        <c:smooth val="0"/>
        <c:axId val="315021568"/>
        <c:axId val="315166720"/>
      </c:lineChart>
      <c:catAx>
        <c:axId val="31502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166720"/>
        <c:crosses val="autoZero"/>
        <c:auto val="1"/>
        <c:lblAlgn val="ctr"/>
        <c:lblOffset val="100"/>
        <c:noMultiLvlLbl val="0"/>
      </c:catAx>
      <c:valAx>
        <c:axId val="3151667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02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ACF213E-955B-4D94-A87F-448E618A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9</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Naya</cp:lastModifiedBy>
  <cp:revision>93</cp:revision>
  <cp:lastPrinted>2022-01-01T15:26:00Z</cp:lastPrinted>
  <dcterms:created xsi:type="dcterms:W3CDTF">2013-02-05T02:20:00Z</dcterms:created>
  <dcterms:modified xsi:type="dcterms:W3CDTF">2022-02-14T07:19:00Z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http://www.zotero.org/styles/institut-pertanian-bogor</vt:lpwstr>
  </property>
  <property fmtid="{D5CDD505-2E9C-101B-9397-08002B2CF9AE}" pid="15" name="Mendeley Recent Style Name 6_1">
    <vt:lpwstr>Institut Pertanian Bogor: Pedoman Penulisan Karya Ilmiah Edisi ke-4 (Indonesian)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dace3471-361d-34c6-be39-998fccd3b8b4</vt:lpwstr>
  </property>
  <property fmtid="{D5CDD505-2E9C-101B-9397-08002B2CF9AE}" pid="24" name="Mendeley Citation Style_1">
    <vt:lpwstr>http://www.zotero.org/styles/institut-pertanian-bogor</vt:lpwstr>
  </property>
</Properties>
</file>