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108" w:type="dxa"/>
        <w:tblLayout w:type="fixed"/>
        <w:tblLook w:val="04A0" w:firstRow="1" w:lastRow="0" w:firstColumn="1" w:lastColumn="0" w:noHBand="0" w:noVBand="1"/>
      </w:tblPr>
      <w:tblGrid>
        <w:gridCol w:w="1418"/>
        <w:gridCol w:w="1093"/>
        <w:gridCol w:w="2951"/>
        <w:gridCol w:w="1768"/>
        <w:gridCol w:w="1275"/>
      </w:tblGrid>
      <w:tr w:rsidR="00980522" w:rsidRPr="00A90BD0" w:rsidTr="00496B4D">
        <w:trPr>
          <w:trHeight w:val="1408"/>
        </w:trPr>
        <w:tc>
          <w:tcPr>
            <w:tcW w:w="1418" w:type="dxa"/>
            <w:tcBorders>
              <w:top w:val="single" w:sz="4" w:space="0" w:color="auto"/>
              <w:bottom w:val="single" w:sz="4" w:space="0" w:color="auto"/>
            </w:tcBorders>
            <w:vAlign w:val="center"/>
          </w:tcPr>
          <w:p w:rsidR="00980522" w:rsidRPr="00A90BD0" w:rsidRDefault="00980522" w:rsidP="00496B4D">
            <w:pPr>
              <w:pStyle w:val="BasicParagraph"/>
              <w:spacing w:line="240" w:lineRule="auto"/>
              <w:jc w:val="center"/>
              <w:rPr>
                <w:rFonts w:cs="Times New Roman"/>
                <w:b/>
                <w:bCs/>
              </w:rPr>
            </w:pPr>
            <w:r>
              <w:rPr>
                <w:noProof/>
                <w:lang w:val="id-ID" w:eastAsia="id-ID"/>
              </w:rPr>
              <w:drawing>
                <wp:inline distT="0" distB="0" distL="0" distR="0" wp14:anchorId="02C13051" wp14:editId="48673B2D">
                  <wp:extent cx="771525" cy="804673"/>
                  <wp:effectExtent l="0" t="0" r="0" b="0"/>
                  <wp:docPr id="3" name="Picture 3" descr="E:\PRAJAB 2017\RA\log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AJAB 2017\RA\logo 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73" cy="809625"/>
                          </a:xfrm>
                          <a:prstGeom prst="rect">
                            <a:avLst/>
                          </a:prstGeom>
                          <a:noFill/>
                          <a:ln>
                            <a:noFill/>
                          </a:ln>
                        </pic:spPr>
                      </pic:pic>
                    </a:graphicData>
                  </a:graphic>
                </wp:inline>
              </w:drawing>
            </w:r>
          </w:p>
        </w:tc>
        <w:tc>
          <w:tcPr>
            <w:tcW w:w="5812" w:type="dxa"/>
            <w:gridSpan w:val="3"/>
            <w:tcBorders>
              <w:top w:val="single" w:sz="4" w:space="0" w:color="auto"/>
              <w:bottom w:val="single" w:sz="4" w:space="0" w:color="auto"/>
            </w:tcBorders>
          </w:tcPr>
          <w:p w:rsidR="00980522" w:rsidRDefault="006239D2" w:rsidP="00496B4D">
            <w:pPr>
              <w:pStyle w:val="BasicParagraph"/>
              <w:spacing w:line="240" w:lineRule="auto"/>
              <w:contextualSpacing/>
              <w:jc w:val="center"/>
              <w:rPr>
                <w:sz w:val="18"/>
              </w:rPr>
            </w:pPr>
            <w:r>
              <w:rPr>
                <w:sz w:val="18"/>
              </w:rPr>
              <w:t>GPJI 3</w:t>
            </w:r>
            <w:r w:rsidR="00980522">
              <w:rPr>
                <w:sz w:val="18"/>
              </w:rPr>
              <w:t xml:space="preserve"> (</w:t>
            </w:r>
            <w:r>
              <w:rPr>
                <w:sz w:val="18"/>
                <w:lang w:val="en-US"/>
              </w:rPr>
              <w:t>1</w:t>
            </w:r>
            <w:r>
              <w:rPr>
                <w:sz w:val="18"/>
              </w:rPr>
              <w:t>) (2019</w:t>
            </w:r>
            <w:r w:rsidR="00980522">
              <w:rPr>
                <w:sz w:val="18"/>
              </w:rPr>
              <w:t>)</w:t>
            </w:r>
          </w:p>
          <w:p w:rsidR="00980522" w:rsidRDefault="00980522" w:rsidP="00496B4D">
            <w:pPr>
              <w:autoSpaceDE w:val="0"/>
              <w:autoSpaceDN w:val="0"/>
              <w:adjustRightInd w:val="0"/>
              <w:spacing w:before="0" w:beforeAutospacing="0" w:after="0" w:afterAutospacing="0"/>
              <w:ind w:left="0" w:right="0"/>
              <w:contextualSpacing/>
              <w:jc w:val="both"/>
              <w:textAlignment w:val="center"/>
              <w:rPr>
                <w:rFonts w:ascii="Calisto MT" w:hAnsi="Calisto MT" w:cs="Calisto MT"/>
                <w:color w:val="000000"/>
                <w:sz w:val="18"/>
                <w:szCs w:val="20"/>
                <w:lang w:val="en-GB"/>
              </w:rPr>
            </w:pP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Gelanggang Pendidikan Jasmani Indonesia</w:t>
            </w: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p>
          <w:p w:rsidR="00980522" w:rsidRPr="00A60146"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r w:rsidRPr="00E67CA4">
              <w:rPr>
                <w:rFonts w:ascii="Calisto MT" w:hAnsi="Calisto MT" w:cs="Calisto MT"/>
                <w:color w:val="000000"/>
                <w:sz w:val="18"/>
                <w:szCs w:val="18"/>
                <w:lang w:val="en-GB"/>
              </w:rPr>
              <w:t>http://journal2.um.ac.id/index.php/jpj</w:t>
            </w:r>
          </w:p>
        </w:tc>
        <w:tc>
          <w:tcPr>
            <w:tcW w:w="1275" w:type="dxa"/>
            <w:tcBorders>
              <w:top w:val="single" w:sz="4" w:space="0" w:color="auto"/>
              <w:bottom w:val="single" w:sz="4" w:space="0" w:color="auto"/>
            </w:tcBorders>
          </w:tcPr>
          <w:p w:rsidR="00980522" w:rsidRPr="00A90BD0" w:rsidRDefault="00980522" w:rsidP="00496B4D">
            <w:pPr>
              <w:pStyle w:val="BasicParagraph"/>
              <w:spacing w:line="240" w:lineRule="auto"/>
              <w:jc w:val="center"/>
              <w:rPr>
                <w:rFonts w:cs="Times New Roman"/>
                <w:sz w:val="18"/>
                <w:szCs w:val="18"/>
              </w:rPr>
            </w:pPr>
            <w:r>
              <w:rPr>
                <w:noProof/>
                <w:lang w:val="id-ID" w:eastAsia="id-ID"/>
              </w:rPr>
              <w:drawing>
                <wp:inline distT="0" distB="0" distL="0" distR="0" wp14:anchorId="3B5601D5" wp14:editId="6D911E52">
                  <wp:extent cx="655806" cy="923925"/>
                  <wp:effectExtent l="0" t="0" r="0" b="0"/>
                  <wp:docPr id="1" name="Picture 1" descr="E:\JURNAL PENJAS DESEMBER\WhatsApp Image 2018-01-08 at 13.39.41 (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WhatsApp Image 2018-01-08 at 13.39.41 (2) - Copy.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806" cy="923925"/>
                          </a:xfrm>
                          <a:prstGeom prst="rect">
                            <a:avLst/>
                          </a:prstGeom>
                          <a:noFill/>
                          <a:ln>
                            <a:noFill/>
                          </a:ln>
                        </pic:spPr>
                      </pic:pic>
                    </a:graphicData>
                  </a:graphic>
                </wp:inline>
              </w:drawing>
            </w:r>
          </w:p>
        </w:tc>
      </w:tr>
      <w:tr w:rsidR="00980522" w:rsidRPr="00A90BD0" w:rsidTr="00496B4D">
        <w:tc>
          <w:tcPr>
            <w:tcW w:w="8505" w:type="dxa"/>
            <w:gridSpan w:val="5"/>
            <w:tcBorders>
              <w:top w:val="single" w:sz="4" w:space="0" w:color="auto"/>
              <w:bottom w:val="single" w:sz="4" w:space="0" w:color="auto"/>
            </w:tcBorders>
          </w:tcPr>
          <w:p w:rsidR="00980522" w:rsidRPr="00A90BD0" w:rsidRDefault="00980522" w:rsidP="00496B4D">
            <w:pPr>
              <w:pStyle w:val="Judul"/>
              <w:suppressAutoHyphens/>
              <w:spacing w:line="240" w:lineRule="auto"/>
              <w:rPr>
                <w:rFonts w:ascii="Calisto MT" w:hAnsi="Calisto MT" w:cs="Times New Roman"/>
              </w:rPr>
            </w:pPr>
          </w:p>
          <w:p w:rsidR="00980522" w:rsidRPr="005B1E8D" w:rsidRDefault="005B1E8D" w:rsidP="00496B4D">
            <w:pPr>
              <w:autoSpaceDE w:val="0"/>
              <w:autoSpaceDN w:val="0"/>
              <w:adjustRightInd w:val="0"/>
              <w:spacing w:before="0" w:beforeAutospacing="0" w:after="0" w:afterAutospacing="0"/>
              <w:ind w:left="0" w:right="0"/>
              <w:textAlignment w:val="center"/>
              <w:rPr>
                <w:rFonts w:ascii="Calisto MT" w:hAnsi="Calisto MT" w:cs="Calisto MT"/>
                <w:b/>
                <w:bCs/>
                <w:iCs/>
                <w:caps/>
                <w:color w:val="00B0F0"/>
                <w:sz w:val="24"/>
                <w:szCs w:val="24"/>
                <w:lang w:val="id-ID"/>
              </w:rPr>
            </w:pPr>
            <w:r w:rsidRPr="005B1E8D">
              <w:rPr>
                <w:rFonts w:ascii="Calisto MT" w:hAnsi="Calisto MT" w:cs="Arial"/>
                <w:b/>
                <w:sz w:val="24"/>
              </w:rPr>
              <w:t xml:space="preserve">PENGEMBANGAN MODEL PEMBELAJARAN SERVIS </w:t>
            </w:r>
            <w:r w:rsidRPr="005B1E8D">
              <w:rPr>
                <w:rFonts w:ascii="Calisto MT" w:hAnsi="Calisto MT" w:cs="Arial"/>
                <w:b/>
                <w:i/>
                <w:sz w:val="24"/>
              </w:rPr>
              <w:t>BACKHAND</w:t>
            </w:r>
            <w:r w:rsidRPr="005B1E8D">
              <w:rPr>
                <w:rFonts w:ascii="Calisto MT" w:hAnsi="Calisto MT" w:cs="Arial"/>
                <w:b/>
                <w:sz w:val="24"/>
              </w:rPr>
              <w:t xml:space="preserve"> UNTUK PESERTA EKSTRAKURIKULER TENIS MEJA DI SD NEGERI 01 LUMUTAN KABUPATEN BONDOWOSO</w:t>
            </w:r>
          </w:p>
          <w:p w:rsidR="00980522"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572B55"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6239D2" w:rsidRDefault="005B1E8D"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r w:rsidRPr="005B1E8D">
              <w:rPr>
                <w:rFonts w:ascii="Calisto MT" w:hAnsi="Calisto MT" w:cs="Arial"/>
                <w:b/>
              </w:rPr>
              <w:t>Muchammad Ifan Yudianto</w:t>
            </w:r>
            <w:r w:rsidR="00980522" w:rsidRPr="002135DF">
              <w:rPr>
                <w:rFonts w:ascii="Calisto MT" w:hAnsi="Calisto MT" w:cs="Calisto MT"/>
                <w:b/>
                <w:bCs/>
                <w:color w:val="000000"/>
                <w:vertAlign w:val="superscript"/>
                <w:lang w:val="en-GB"/>
              </w:rPr>
              <w:t>1</w:t>
            </w:r>
            <w:r w:rsidR="00980522" w:rsidRPr="006239D2">
              <w:rPr>
                <w:rFonts w:ascii="Calisto MT" w:hAnsi="Calisto MT" w:cs="Wingdings"/>
                <w:color w:val="000000"/>
                <w:vertAlign w:val="superscript"/>
                <w:lang w:val="en-GB"/>
              </w:rPr>
              <w:t></w:t>
            </w:r>
            <w:r w:rsidR="00980522" w:rsidRPr="006239D2">
              <w:rPr>
                <w:rFonts w:ascii="Calisto MT" w:hAnsi="Calisto MT" w:cs="Calisto MT"/>
                <w:b/>
                <w:bCs/>
                <w:color w:val="000000"/>
              </w:rPr>
              <w:t xml:space="preserve">,  </w:t>
            </w:r>
            <w:r w:rsidRPr="005B1E8D">
              <w:rPr>
                <w:rFonts w:ascii="Calisto MT" w:hAnsi="Calisto MT" w:cs="Arial"/>
                <w:b/>
              </w:rPr>
              <w:t>M. E. Winarno</w:t>
            </w:r>
            <w:r w:rsidR="00980522" w:rsidRPr="006239D2">
              <w:rPr>
                <w:rFonts w:ascii="Calisto MT" w:hAnsi="Calisto MT" w:cs="Calisto MT"/>
                <w:b/>
                <w:bCs/>
                <w:color w:val="000000"/>
                <w:vertAlign w:val="superscript"/>
                <w:lang w:val="en-GB"/>
              </w:rPr>
              <w:t>2</w:t>
            </w:r>
            <w:r w:rsidR="00980522" w:rsidRPr="006239D2">
              <w:rPr>
                <w:rFonts w:ascii="Calisto MT" w:hAnsi="Calisto MT" w:cs="Calisto MT"/>
                <w:b/>
                <w:bCs/>
                <w:color w:val="000000"/>
              </w:rPr>
              <w:t xml:space="preserve">, </w:t>
            </w:r>
            <w:r w:rsidRPr="005B1E8D">
              <w:rPr>
                <w:rFonts w:ascii="Calisto MT" w:hAnsi="Calisto MT" w:cs="Arial"/>
                <w:b/>
              </w:rPr>
              <w:t>Sugiyanto</w:t>
            </w:r>
            <w:r w:rsidR="00980522" w:rsidRPr="006239D2">
              <w:rPr>
                <w:rFonts w:ascii="Calisto MT" w:hAnsi="Calisto MT" w:cs="Calisto MT"/>
                <w:b/>
                <w:bCs/>
                <w:color w:val="000000"/>
                <w:vertAlign w:val="superscript"/>
                <w:lang w:val="en-GB"/>
              </w:rPr>
              <w:t>3</w:t>
            </w:r>
            <w:r w:rsidR="00980522" w:rsidRPr="006239D2">
              <w:rPr>
                <w:rFonts w:ascii="Calisto MT" w:hAnsi="Calisto MT" w:cs="Calisto MT"/>
                <w:b/>
                <w:bCs/>
                <w:color w:val="000000"/>
                <w:lang w:val="en-GB"/>
              </w:rPr>
              <w:t xml:space="preserve"> </w:t>
            </w:r>
          </w:p>
          <w:p w:rsidR="00980522" w:rsidRPr="004F4A38"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
          <w:p w:rsidR="00980522" w:rsidRPr="00F95354" w:rsidRDefault="00004CA2"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F95354">
              <w:rPr>
                <w:rFonts w:ascii="Calisto MT" w:hAnsi="Calisto MT" w:cs="Arial"/>
                <w:color w:val="000000" w:themeColor="text1"/>
                <w:sz w:val="20"/>
                <w:szCs w:val="20"/>
              </w:rPr>
              <w:t>Universitas Negeri Malang</w:t>
            </w:r>
          </w:p>
          <w:p w:rsidR="00980522" w:rsidRPr="005B1E8D" w:rsidRDefault="005B1E8D"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5B1E8D">
              <w:rPr>
                <w:rFonts w:ascii="Calisto MT" w:hAnsi="Calisto MT" w:cs="Arial"/>
                <w:sz w:val="20"/>
                <w:szCs w:val="20"/>
              </w:rPr>
              <w:t>muchammadifanyudianto@yahoo.co.id</w:t>
            </w:r>
          </w:p>
          <w:p w:rsidR="00980522" w:rsidRPr="00CB4D18"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Cs/>
                <w:color w:val="000000"/>
                <w:sz w:val="20"/>
                <w:szCs w:val="20"/>
              </w:rPr>
            </w:pPr>
          </w:p>
        </w:tc>
      </w:tr>
      <w:tr w:rsidR="00980522" w:rsidRPr="00A90BD0" w:rsidTr="00496B4D">
        <w:trPr>
          <w:trHeight w:val="6343"/>
        </w:trPr>
        <w:tc>
          <w:tcPr>
            <w:tcW w:w="2511" w:type="dxa"/>
            <w:gridSpan w:val="2"/>
            <w:tcBorders>
              <w:top w:val="single" w:sz="4" w:space="0" w:color="auto"/>
              <w:bottom w:val="single" w:sz="4" w:space="0" w:color="auto"/>
            </w:tcBorders>
          </w:tcPr>
          <w:p w:rsidR="00980522" w:rsidRPr="00A90BD0" w:rsidRDefault="00980522" w:rsidP="00496B4D">
            <w:pPr>
              <w:pStyle w:val="BasicParagraph"/>
              <w:spacing w:line="240" w:lineRule="auto"/>
              <w:rPr>
                <w:rFonts w:cs="Times New Roman"/>
                <w:position w:val="-18"/>
              </w:rPr>
            </w:pPr>
            <w:r w:rsidRPr="00A90BD0">
              <w:rPr>
                <w:rFonts w:cs="Times New Roman"/>
                <w:b/>
                <w:bCs/>
                <w:position w:val="-20"/>
                <w:sz w:val="22"/>
                <w:szCs w:val="22"/>
              </w:rPr>
              <w:t>Info Artikel</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7C4FC3" w:rsidRDefault="00980522" w:rsidP="00496B4D">
            <w:pPr>
              <w:pStyle w:val="BasicParagraph"/>
              <w:spacing w:line="240" w:lineRule="auto"/>
              <w:contextualSpacing/>
              <w:rPr>
                <w:rFonts w:cs="Times New Roman"/>
                <w:position w:val="-6"/>
                <w:sz w:val="16"/>
                <w:szCs w:val="16"/>
              </w:rPr>
            </w:pPr>
            <w:r w:rsidRPr="007C4FC3">
              <w:rPr>
                <w:rFonts w:cs="Times New Roman"/>
                <w:i/>
                <w:iCs/>
                <w:position w:val="-6"/>
                <w:sz w:val="16"/>
                <w:szCs w:val="16"/>
              </w:rPr>
              <w:t>Sejarah Artikel:</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color w:val="000000"/>
                <w:position w:val="-6"/>
                <w:sz w:val="16"/>
                <w:szCs w:val="16"/>
                <w:lang w:val="id-ID"/>
              </w:rPr>
            </w:pPr>
            <w:r w:rsidRPr="007C4FC3">
              <w:rPr>
                <w:rFonts w:ascii="Calisto MT" w:hAnsi="Calisto MT" w:cs="Calisto MT"/>
                <w:color w:val="000000"/>
                <w:position w:val="-6"/>
                <w:sz w:val="16"/>
                <w:szCs w:val="16"/>
                <w:lang w:val="en-GB"/>
              </w:rPr>
              <w:t>Diterima</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Maret</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
                <w:color w:val="000000"/>
                <w:position w:val="-6"/>
                <w:sz w:val="16"/>
                <w:szCs w:val="16"/>
                <w:lang w:val="id-ID"/>
              </w:rPr>
            </w:pPr>
            <w:r w:rsidRPr="007C4FC3">
              <w:rPr>
                <w:rFonts w:ascii="Calisto MT" w:hAnsi="Calisto MT" w:cs="Calisto MT"/>
                <w:color w:val="000000"/>
                <w:position w:val="-6"/>
                <w:sz w:val="16"/>
                <w:szCs w:val="16"/>
                <w:lang w:val="en-GB"/>
              </w:rPr>
              <w:t>Disetujui</w:t>
            </w:r>
            <w:r>
              <w:rPr>
                <w:rFonts w:ascii="Calisto MT" w:hAnsi="Calisto MT" w:cs="Calisto MT"/>
                <w:color w:val="000000"/>
                <w:position w:val="-6"/>
                <w:sz w:val="16"/>
                <w:szCs w:val="16"/>
                <w:lang w:val="en-GB"/>
              </w:rPr>
              <w:t>:</w:t>
            </w:r>
            <w:r w:rsidRPr="007C4FC3">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r w:rsidRPr="007C4FC3">
              <w:rPr>
                <w:rFonts w:ascii="Calisto MT" w:hAnsi="Calisto MT" w:cs="Calisto MT"/>
                <w:color w:val="000000"/>
                <w:position w:val="-6"/>
                <w:sz w:val="16"/>
                <w:szCs w:val="16"/>
                <w:lang w:val="en-GB"/>
              </w:rPr>
              <w:t xml:space="preserve"> Dipublikasikan </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A90BD0" w:rsidRDefault="00980522" w:rsidP="00496B4D">
            <w:pPr>
              <w:pStyle w:val="BasicParagraph"/>
              <w:pBdr>
                <w:bottom w:val="single" w:sz="4" w:space="1" w:color="auto"/>
              </w:pBdr>
              <w:spacing w:line="240" w:lineRule="auto"/>
              <w:rPr>
                <w:rFonts w:cs="Times New Roman"/>
                <w:i/>
                <w:iCs/>
                <w:sz w:val="16"/>
                <w:szCs w:val="16"/>
              </w:rPr>
            </w:pPr>
            <w:r>
              <w:rPr>
                <w:rFonts w:cs="Times New Roman"/>
                <w:i/>
                <w:iCs/>
                <w:sz w:val="16"/>
                <w:szCs w:val="16"/>
              </w:rPr>
              <w:t>Kata Kunci</w:t>
            </w:r>
            <w:r w:rsidRPr="00A90BD0">
              <w:rPr>
                <w:rFonts w:cs="Times New Roman"/>
                <w:i/>
                <w:iCs/>
                <w:sz w:val="16"/>
                <w:szCs w:val="16"/>
              </w:rPr>
              <w:t>:</w:t>
            </w:r>
          </w:p>
          <w:p w:rsidR="00980522" w:rsidRPr="005B1E8D" w:rsidRDefault="005B1E8D" w:rsidP="00E6482F">
            <w:pPr>
              <w:pStyle w:val="BasicParagraph"/>
              <w:pBdr>
                <w:bottom w:val="single" w:sz="4" w:space="1" w:color="auto"/>
              </w:pBdr>
              <w:spacing w:line="240" w:lineRule="auto"/>
              <w:rPr>
                <w:rFonts w:cs="Times New Roman"/>
                <w:bCs/>
                <w:sz w:val="16"/>
                <w:szCs w:val="16"/>
                <w:lang w:val="en-US"/>
              </w:rPr>
            </w:pPr>
            <w:r w:rsidRPr="00F048BC">
              <w:rPr>
                <w:rFonts w:cs="Arial"/>
                <w:sz w:val="16"/>
              </w:rPr>
              <w:t>pengembangan, model pembelajaran, servis</w:t>
            </w:r>
            <w:r w:rsidRPr="00F048BC">
              <w:rPr>
                <w:rFonts w:cs="Arial"/>
                <w:i/>
                <w:sz w:val="16"/>
              </w:rPr>
              <w:t xml:space="preserve"> backhand</w:t>
            </w:r>
            <w:r w:rsidRPr="00F048BC">
              <w:rPr>
                <w:rFonts w:cs="Arial"/>
                <w:sz w:val="16"/>
              </w:rPr>
              <w:t xml:space="preserve"> tenis meja</w:t>
            </w:r>
          </w:p>
        </w:tc>
        <w:tc>
          <w:tcPr>
            <w:tcW w:w="5994" w:type="dxa"/>
            <w:gridSpan w:val="3"/>
            <w:tcBorders>
              <w:top w:val="single" w:sz="4" w:space="0" w:color="auto"/>
              <w:bottom w:val="single" w:sz="4" w:space="0" w:color="auto"/>
            </w:tcBorders>
          </w:tcPr>
          <w:p w:rsidR="00980522" w:rsidRPr="00A90BD0" w:rsidRDefault="00980522" w:rsidP="00496B4D">
            <w:pPr>
              <w:pStyle w:val="BasicParagraph"/>
              <w:suppressAutoHyphens/>
              <w:spacing w:line="240" w:lineRule="auto"/>
              <w:rPr>
                <w:rFonts w:cs="Times New Roman"/>
                <w:sz w:val="24"/>
                <w:szCs w:val="24"/>
              </w:rPr>
            </w:pPr>
            <w:r w:rsidRPr="00A90BD0">
              <w:rPr>
                <w:rFonts w:cs="Times New Roman"/>
                <w:b/>
                <w:bCs/>
                <w:position w:val="-18"/>
                <w:sz w:val="22"/>
                <w:szCs w:val="22"/>
              </w:rPr>
              <w:t>Abstrak</w:t>
            </w:r>
          </w:p>
          <w:p w:rsidR="00980522" w:rsidRPr="00A90BD0" w:rsidRDefault="00980522" w:rsidP="00496B4D">
            <w:pPr>
              <w:pStyle w:val="AbstakIndo"/>
              <w:suppressAutoHyphens/>
              <w:spacing w:line="240" w:lineRule="auto"/>
              <w:rPr>
                <w:rFonts w:ascii="Calisto MT" w:hAnsi="Calisto MT" w:cs="Times New Roman"/>
              </w:rPr>
            </w:pPr>
            <w:r w:rsidRPr="00A90BD0">
              <w:rPr>
                <w:rFonts w:ascii="Calisto MT" w:hAnsi="Calisto MT" w:cs="Times New Roman"/>
              </w:rPr>
              <w:t>_________________________________</w:t>
            </w:r>
            <w:r>
              <w:rPr>
                <w:rFonts w:ascii="Calisto MT" w:hAnsi="Calisto MT" w:cs="Times New Roman"/>
              </w:rPr>
              <w:t>___________________________</w:t>
            </w:r>
          </w:p>
          <w:p w:rsidR="00980522" w:rsidRDefault="00980522" w:rsidP="00496B4D">
            <w:pPr>
              <w:pStyle w:val="IsiAbstrakIndo"/>
              <w:suppressAutoHyphens/>
              <w:spacing w:line="240" w:lineRule="auto"/>
              <w:rPr>
                <w:b w:val="0"/>
                <w:iCs/>
                <w:lang w:val="en-US"/>
              </w:rPr>
            </w:pPr>
          </w:p>
          <w:p w:rsidR="00980522" w:rsidRPr="005B1E8D" w:rsidRDefault="005B1E8D" w:rsidP="00496B4D">
            <w:pPr>
              <w:pStyle w:val="IsiAbstrakIndo"/>
              <w:suppressAutoHyphens/>
              <w:spacing w:line="240" w:lineRule="auto"/>
              <w:rPr>
                <w:rFonts w:cs="Arial"/>
                <w:b w:val="0"/>
                <w:lang w:val="id-ID"/>
              </w:rPr>
            </w:pPr>
            <w:r w:rsidRPr="005B1E8D">
              <w:rPr>
                <w:rFonts w:cs="Arial"/>
                <w:b w:val="0"/>
                <w:lang w:val="en-US"/>
              </w:rPr>
              <w:t xml:space="preserve">Servis </w:t>
            </w:r>
            <w:r w:rsidRPr="005B1E8D">
              <w:rPr>
                <w:rFonts w:cs="Arial"/>
                <w:b w:val="0"/>
                <w:i/>
                <w:lang w:val="en-US"/>
              </w:rPr>
              <w:t>Backhand</w:t>
            </w:r>
            <w:r w:rsidRPr="005B1E8D">
              <w:rPr>
                <w:rFonts w:cs="Arial"/>
                <w:b w:val="0"/>
                <w:i/>
              </w:rPr>
              <w:t xml:space="preserve"> </w:t>
            </w:r>
            <w:r w:rsidRPr="005B1E8D">
              <w:rPr>
                <w:rFonts w:cs="Arial"/>
                <w:b w:val="0"/>
              </w:rPr>
              <w:t xml:space="preserve">merupakan salah satu teknik dasar dalam tenis meja. Penelitian ini dilaksanakan dengan tujuan untuk mengembangkan model </w:t>
            </w:r>
            <w:r w:rsidRPr="005B1E8D">
              <w:rPr>
                <w:rFonts w:cs="Arial"/>
                <w:b w:val="0"/>
                <w:lang w:val="en-US"/>
              </w:rPr>
              <w:t>pembelajaran Servis</w:t>
            </w:r>
            <w:r w:rsidRPr="005B1E8D">
              <w:rPr>
                <w:rFonts w:cs="Arial"/>
                <w:b w:val="0"/>
                <w:i/>
                <w:lang w:val="en-US"/>
              </w:rPr>
              <w:t xml:space="preserve"> Backhand</w:t>
            </w:r>
            <w:r w:rsidRPr="005B1E8D">
              <w:rPr>
                <w:rFonts w:cs="Arial"/>
                <w:b w:val="0"/>
              </w:rPr>
              <w:t xml:space="preserve"> berupa buku panduan untuk peserta ekstrakurikuler tenis meja di </w:t>
            </w:r>
            <w:r w:rsidRPr="005B1E8D">
              <w:rPr>
                <w:b w:val="0"/>
              </w:rPr>
              <w:t>S</w:t>
            </w:r>
            <w:r w:rsidRPr="005B1E8D">
              <w:rPr>
                <w:b w:val="0"/>
                <w:lang w:val="en-US"/>
              </w:rPr>
              <w:t>D</w:t>
            </w:r>
            <w:r w:rsidRPr="005B1E8D">
              <w:rPr>
                <w:b w:val="0"/>
              </w:rPr>
              <w:t>N</w:t>
            </w:r>
            <w:r w:rsidRPr="005B1E8D">
              <w:rPr>
                <w:b w:val="0"/>
                <w:lang w:val="en-US"/>
              </w:rPr>
              <w:t xml:space="preserve"> 0</w:t>
            </w:r>
            <w:r w:rsidRPr="005B1E8D">
              <w:rPr>
                <w:b w:val="0"/>
              </w:rPr>
              <w:t>1</w:t>
            </w:r>
            <w:r w:rsidRPr="005B1E8D">
              <w:rPr>
                <w:b w:val="0"/>
                <w:lang w:val="en-US"/>
              </w:rPr>
              <w:t xml:space="preserve"> Lumutan</w:t>
            </w:r>
            <w:r w:rsidRPr="005B1E8D">
              <w:rPr>
                <w:b w:val="0"/>
              </w:rPr>
              <w:t xml:space="preserve"> Kabupaten </w:t>
            </w:r>
            <w:r w:rsidRPr="005B1E8D">
              <w:rPr>
                <w:b w:val="0"/>
                <w:lang w:val="en-US"/>
              </w:rPr>
              <w:t>Bondowoso</w:t>
            </w:r>
            <w:r w:rsidRPr="005B1E8D">
              <w:rPr>
                <w:rFonts w:cs="Arial"/>
                <w:b w:val="0"/>
              </w:rPr>
              <w:t xml:space="preserve">. Instrumen yang digunakan berupa angket menggunakan teknik analisis deskriptif dan persentase. Produk pengembangan yang dihasilkan adalah buku panduan model </w:t>
            </w:r>
            <w:r w:rsidRPr="005B1E8D">
              <w:rPr>
                <w:rFonts w:cs="Arial"/>
                <w:b w:val="0"/>
                <w:lang w:val="en-US"/>
              </w:rPr>
              <w:t>pembelajaran</w:t>
            </w:r>
            <w:r w:rsidRPr="005B1E8D">
              <w:rPr>
                <w:rFonts w:cs="Arial"/>
                <w:b w:val="0"/>
              </w:rPr>
              <w:t xml:space="preserve"> servis </w:t>
            </w:r>
            <w:r w:rsidRPr="005B1E8D">
              <w:rPr>
                <w:rFonts w:cs="Arial"/>
                <w:b w:val="0"/>
                <w:i/>
              </w:rPr>
              <w:t>backhand</w:t>
            </w:r>
            <w:r w:rsidRPr="005B1E8D">
              <w:rPr>
                <w:rFonts w:cs="Arial"/>
                <w:b w:val="0"/>
              </w:rPr>
              <w:t xml:space="preserve"> Diharapkan dalam pengembangan penelitian ini menuju kearah lebih lanjut subjek penelitian diharapkan lebih luas.</w:t>
            </w:r>
            <w:r w:rsidR="00E6482F" w:rsidRPr="002135DF">
              <w:rPr>
                <w:b w:val="0"/>
                <w:iCs/>
                <w:lang w:val="id-ID"/>
              </w:rPr>
              <w:t xml:space="preserve"> </w:t>
            </w:r>
          </w:p>
          <w:p w:rsidR="00980522" w:rsidRPr="004D74D2" w:rsidRDefault="00980522" w:rsidP="00496B4D">
            <w:pPr>
              <w:pStyle w:val="IsiAbstrakIndo"/>
              <w:suppressAutoHyphens/>
              <w:spacing w:line="240" w:lineRule="auto"/>
              <w:rPr>
                <w:rFonts w:cs="Times New Roman"/>
                <w:i/>
                <w:lang w:val="en-US"/>
              </w:rPr>
            </w:pPr>
          </w:p>
          <w:p w:rsidR="00980522" w:rsidRPr="001F07DE" w:rsidRDefault="00980522" w:rsidP="00496B4D">
            <w:pPr>
              <w:pStyle w:val="AbstakIndo"/>
              <w:suppressAutoHyphens/>
              <w:spacing w:line="240"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980522" w:rsidRPr="00A90BD0" w:rsidRDefault="00980522" w:rsidP="00496B4D">
            <w:pPr>
              <w:pStyle w:val="BasicParagraph"/>
              <w:suppressAutoHyphens/>
              <w:spacing w:line="240" w:lineRule="auto"/>
              <w:rPr>
                <w:rFonts w:cs="Times New Roman"/>
              </w:rPr>
            </w:pPr>
            <w:r w:rsidRPr="00A90BD0">
              <w:rPr>
                <w:rFonts w:cs="Times New Roman"/>
              </w:rPr>
              <w:t>___________________________________</w:t>
            </w:r>
            <w:r>
              <w:rPr>
                <w:rFonts w:cs="Times New Roman"/>
              </w:rPr>
              <w:t>_________________________</w:t>
            </w:r>
          </w:p>
          <w:p w:rsidR="00980522" w:rsidRDefault="00980522" w:rsidP="00496B4D">
            <w:pPr>
              <w:pStyle w:val="BasicParagraph"/>
              <w:suppressAutoHyphens/>
              <w:spacing w:line="240" w:lineRule="auto"/>
              <w:jc w:val="both"/>
              <w:rPr>
                <w:rFonts w:cs="Times New Roman"/>
                <w:sz w:val="16"/>
                <w:lang w:val="en-US"/>
              </w:rPr>
            </w:pPr>
          </w:p>
          <w:p w:rsidR="00980522" w:rsidRPr="005B1E8D" w:rsidRDefault="005B1E8D" w:rsidP="00496B4D">
            <w:pPr>
              <w:pStyle w:val="BasicParagraph"/>
              <w:suppressAutoHyphens/>
              <w:spacing w:line="240" w:lineRule="auto"/>
              <w:jc w:val="both"/>
              <w:rPr>
                <w:rFonts w:cs="Times New Roman"/>
                <w:i/>
                <w:color w:val="00B0F0"/>
                <w:sz w:val="18"/>
                <w:szCs w:val="18"/>
                <w:lang w:val="en-US"/>
              </w:rPr>
            </w:pPr>
            <w:r w:rsidRPr="005B1E8D">
              <w:rPr>
                <w:rFonts w:cs="Arial"/>
                <w:sz w:val="18"/>
                <w:szCs w:val="18"/>
                <w:lang w:val="en"/>
              </w:rPr>
              <w:t xml:space="preserve">Backhand service is one of the basic techniques in table tennis. This study was conducted with the aim to develop a Backhand Service learning model in the form of a manual for extracurricular table tennis participants in SDN 01 Lumutan Bondowoso District. The instrument used in the form of a questionnaire using descriptive analysis technique and percentage. The resulting product development is a guidebook model of service </w:t>
            </w:r>
            <w:r w:rsidRPr="005B1E8D">
              <w:rPr>
                <w:rFonts w:cs="Arial"/>
                <w:i/>
                <w:sz w:val="18"/>
                <w:szCs w:val="18"/>
                <w:lang w:val="en"/>
              </w:rPr>
              <w:t>backhand</w:t>
            </w:r>
            <w:r w:rsidRPr="005B1E8D">
              <w:rPr>
                <w:rFonts w:cs="Arial"/>
                <w:sz w:val="18"/>
                <w:szCs w:val="18"/>
                <w:lang w:val="en"/>
              </w:rPr>
              <w:t xml:space="preserve"> learning It is expected that in the development of this research towards further research subjects are expected to be more widespread</w:t>
            </w:r>
            <w:r w:rsidRPr="005B1E8D">
              <w:rPr>
                <w:rStyle w:val="fullpost"/>
                <w:sz w:val="18"/>
                <w:szCs w:val="18"/>
                <w:lang w:val="id-ID"/>
              </w:rPr>
              <w:t>.</w:t>
            </w:r>
          </w:p>
          <w:p w:rsidR="00980522" w:rsidRDefault="00980522" w:rsidP="00496B4D">
            <w:pPr>
              <w:pStyle w:val="BasicParagraph"/>
              <w:suppressAutoHyphens/>
              <w:spacing w:line="240" w:lineRule="auto"/>
              <w:jc w:val="both"/>
              <w:rPr>
                <w:rFonts w:cs="Times New Roman"/>
                <w:sz w:val="18"/>
                <w:szCs w:val="18"/>
                <w:lang w:val="en-US"/>
              </w:rPr>
            </w:pPr>
          </w:p>
          <w:p w:rsidR="00980522" w:rsidRPr="004D74D2" w:rsidRDefault="00980522" w:rsidP="00496B4D">
            <w:pPr>
              <w:pStyle w:val="BasicParagraph"/>
              <w:suppressAutoHyphens/>
              <w:spacing w:line="240" w:lineRule="auto"/>
              <w:jc w:val="both"/>
              <w:rPr>
                <w:rFonts w:cs="Times New Roman"/>
                <w:sz w:val="18"/>
                <w:szCs w:val="18"/>
                <w:lang w:val="en-US"/>
              </w:rPr>
            </w:pPr>
          </w:p>
          <w:p w:rsidR="00980522" w:rsidRPr="00A90BD0" w:rsidRDefault="00980522" w:rsidP="00496B4D">
            <w:pPr>
              <w:pStyle w:val="BasicParagraph"/>
              <w:suppressAutoHyphens/>
              <w:spacing w:line="240" w:lineRule="auto"/>
              <w:jc w:val="right"/>
              <w:rPr>
                <w:rFonts w:cs="Times New Roman"/>
              </w:rPr>
            </w:pPr>
            <w:r w:rsidRPr="00A90BD0">
              <w:rPr>
                <w:rFonts w:cs="Times New Roman"/>
              </w:rPr>
              <w:t>© 201</w:t>
            </w:r>
            <w:r w:rsidR="00E6482F">
              <w:rPr>
                <w:rFonts w:cs="Times New Roman"/>
                <w:lang w:val="en-US"/>
              </w:rPr>
              <w:t>9</w:t>
            </w:r>
            <w:r w:rsidRPr="00A90BD0">
              <w:rPr>
                <w:rFonts w:cs="Times New Roman"/>
              </w:rPr>
              <w:t xml:space="preserve"> Universitas Negeri </w:t>
            </w:r>
            <w:r>
              <w:rPr>
                <w:rFonts w:cs="Times New Roman"/>
              </w:rPr>
              <w:t>Malang</w:t>
            </w:r>
          </w:p>
          <w:p w:rsidR="00980522" w:rsidRPr="00A90BD0" w:rsidRDefault="00980522" w:rsidP="00496B4D">
            <w:pPr>
              <w:pStyle w:val="BasicParagraph"/>
              <w:suppressAutoHyphens/>
              <w:spacing w:line="240" w:lineRule="auto"/>
              <w:jc w:val="right"/>
              <w:rPr>
                <w:rFonts w:cs="Times New Roman"/>
              </w:rPr>
            </w:pPr>
          </w:p>
        </w:tc>
      </w:tr>
      <w:tr w:rsidR="00980522" w:rsidRPr="00A90BD0" w:rsidTr="00496B4D">
        <w:tc>
          <w:tcPr>
            <w:tcW w:w="5462" w:type="dxa"/>
            <w:gridSpan w:val="3"/>
            <w:tcBorders>
              <w:top w:val="single" w:sz="4" w:space="0" w:color="auto"/>
            </w:tcBorders>
          </w:tcPr>
          <w:p w:rsidR="00980522" w:rsidRPr="008D6BB9"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980522" w:rsidRPr="004D74D2" w:rsidRDefault="00980522" w:rsidP="00496B4D">
            <w:pPr>
              <w:pStyle w:val="BasicParagraph"/>
              <w:spacing w:line="240" w:lineRule="auto"/>
              <w:rPr>
                <w:sz w:val="16"/>
                <w:szCs w:val="16"/>
                <w:lang w:val="en-US"/>
              </w:rPr>
            </w:pPr>
            <w:r w:rsidRPr="00FC0E29">
              <w:rPr>
                <w:sz w:val="16"/>
                <w:szCs w:val="16"/>
              </w:rPr>
              <w:t xml:space="preserve">E-mail: </w:t>
            </w:r>
            <w:r>
              <w:rPr>
                <w:sz w:val="16"/>
                <w:szCs w:val="16"/>
                <w:lang w:val="en-US"/>
              </w:rPr>
              <w:t>pjk.journal@um.ac.id</w:t>
            </w:r>
          </w:p>
          <w:p w:rsidR="00980522" w:rsidRPr="00264831" w:rsidRDefault="00980522" w:rsidP="00496B4D">
            <w:pPr>
              <w:pStyle w:val="BasicParagraph"/>
              <w:spacing w:line="240" w:lineRule="auto"/>
              <w:rPr>
                <w:rFonts w:cs="Times New Roman"/>
                <w:sz w:val="16"/>
                <w:szCs w:val="16"/>
              </w:rPr>
            </w:pPr>
          </w:p>
        </w:tc>
        <w:tc>
          <w:tcPr>
            <w:tcW w:w="3043" w:type="dxa"/>
            <w:gridSpan w:val="2"/>
            <w:tcBorders>
              <w:top w:val="single" w:sz="4" w:space="0" w:color="auto"/>
            </w:tcBorders>
          </w:tcPr>
          <w:p w:rsidR="00980522" w:rsidRPr="000546A6" w:rsidRDefault="00980522" w:rsidP="00496B4D">
            <w:pPr>
              <w:pStyle w:val="BasicParagraph"/>
              <w:spacing w:line="240" w:lineRule="auto"/>
              <w:jc w:val="right"/>
              <w:rPr>
                <w:color w:val="auto"/>
                <w:lang w:val="en-US"/>
              </w:rPr>
            </w:pPr>
            <w:r w:rsidRPr="000546A6">
              <w:rPr>
                <w:color w:val="auto"/>
              </w:rPr>
              <w:t>ISSN</w:t>
            </w:r>
            <w:r>
              <w:rPr>
                <w:color w:val="auto"/>
              </w:rPr>
              <w:t>:</w:t>
            </w:r>
            <w:r w:rsidRPr="000546A6">
              <w:rPr>
                <w:color w:val="auto"/>
              </w:rPr>
              <w:t xml:space="preserve"> </w:t>
            </w:r>
            <w:r w:rsidR="00923F0A">
              <w:rPr>
                <w:color w:val="auto"/>
                <w:lang w:val="id-ID"/>
              </w:rPr>
              <w:t>2614</w:t>
            </w:r>
            <w:r w:rsidRPr="000546A6">
              <w:rPr>
                <w:color w:val="auto"/>
              </w:rPr>
              <w:t>-</w:t>
            </w:r>
            <w:r w:rsidR="00923F0A">
              <w:rPr>
                <w:color w:val="auto"/>
                <w:lang w:val="id-ID"/>
              </w:rPr>
              <w:t>8293</w:t>
            </w:r>
            <w:r w:rsidRPr="000546A6">
              <w:rPr>
                <w:color w:val="auto"/>
              </w:rPr>
              <w:t xml:space="preserve"> </w:t>
            </w:r>
            <w:r w:rsidRPr="000546A6">
              <w:rPr>
                <w:color w:val="auto"/>
                <w:lang w:val="en-US"/>
              </w:rPr>
              <w:t>(</w:t>
            </w:r>
            <w:r w:rsidR="00923F0A">
              <w:rPr>
                <w:color w:val="auto"/>
                <w:lang w:val="id-ID"/>
              </w:rPr>
              <w:t>Online</w:t>
            </w:r>
            <w:r w:rsidRPr="000546A6">
              <w:rPr>
                <w:color w:val="auto"/>
                <w:lang w:val="en-US"/>
              </w:rPr>
              <w:t>)</w:t>
            </w:r>
          </w:p>
          <w:p w:rsidR="00980522" w:rsidRPr="00A90BD0" w:rsidRDefault="00980522" w:rsidP="00496B4D">
            <w:pPr>
              <w:pStyle w:val="BasicParagraph"/>
              <w:spacing w:line="240" w:lineRule="auto"/>
              <w:jc w:val="right"/>
              <w:rPr>
                <w:rFonts w:cs="Times New Roman"/>
                <w:bCs/>
                <w:position w:val="-18"/>
                <w:sz w:val="22"/>
                <w:szCs w:val="22"/>
              </w:rPr>
            </w:pPr>
          </w:p>
        </w:tc>
      </w:tr>
    </w:tbl>
    <w:p w:rsidR="00980522" w:rsidRPr="00FC0E29" w:rsidRDefault="00980522" w:rsidP="00980522">
      <w:pPr>
        <w:spacing w:before="0" w:beforeAutospacing="0" w:after="0" w:afterAutospacing="0"/>
        <w:ind w:left="0"/>
        <w:jc w:val="both"/>
        <w:rPr>
          <w:rFonts w:ascii="Calisto MT" w:hAnsi="Calisto MT" w:cs="Times New Roman"/>
        </w:rPr>
        <w:sectPr w:rsidR="00980522" w:rsidRPr="00FC0E29" w:rsidSect="008E2C00">
          <w:headerReference w:type="even" r:id="rId10"/>
          <w:headerReference w:type="default" r:id="rId11"/>
          <w:footerReference w:type="even" r:id="rId12"/>
          <w:footerReference w:type="default" r:id="rId13"/>
          <w:headerReference w:type="first" r:id="rId14"/>
          <w:footerReference w:type="first" r:id="rId15"/>
          <w:pgSz w:w="11907" w:h="16839" w:code="9"/>
          <w:pgMar w:top="1701" w:right="1701" w:bottom="1701" w:left="1701" w:header="720" w:footer="720" w:gutter="0"/>
          <w:pgNumType w:start="15"/>
          <w:cols w:space="720"/>
          <w:titlePg/>
          <w:docGrid w:linePitch="360"/>
        </w:sectPr>
      </w:pPr>
    </w:p>
    <w:p w:rsidR="002135DF" w:rsidRDefault="002135DF">
      <w:pPr>
        <w:spacing w:before="0" w:beforeAutospacing="0" w:after="160" w:afterAutospacing="0" w:line="259" w:lineRule="auto"/>
        <w:ind w:left="0" w:right="0"/>
        <w:jc w:val="left"/>
        <w:rPr>
          <w:rFonts w:ascii="Calisto MT" w:hAnsi="Calisto MT" w:cs="Calisto MT"/>
          <w:b/>
          <w:bCs/>
          <w:caps/>
          <w:color w:val="000000"/>
          <w:sz w:val="20"/>
          <w:szCs w:val="20"/>
          <w:lang w:val="fi-FI"/>
        </w:rPr>
      </w:pPr>
    </w:p>
    <w:p w:rsidR="00980522" w:rsidRPr="006B0AE6" w:rsidRDefault="00980522" w:rsidP="00980522">
      <w:pPr>
        <w:pStyle w:val="Heading2"/>
        <w:spacing w:line="240" w:lineRule="auto"/>
        <w:rPr>
          <w:lang w:val="id-ID"/>
        </w:rPr>
      </w:pPr>
      <w:r w:rsidRPr="006B0AE6">
        <w:t>Pendahuluan</w:t>
      </w:r>
    </w:p>
    <w:p w:rsidR="00980522" w:rsidRPr="006B0AE6" w:rsidRDefault="00980522" w:rsidP="00980522">
      <w:pPr>
        <w:spacing w:before="0" w:beforeAutospacing="0" w:after="0" w:afterAutospacing="0"/>
        <w:ind w:left="0" w:right="0"/>
        <w:rPr>
          <w:lang w:val="id-ID"/>
        </w:rPr>
      </w:pPr>
    </w:p>
    <w:p w:rsidR="00094676" w:rsidRPr="001B5CCA" w:rsidRDefault="00094676" w:rsidP="001B5CCA">
      <w:pPr>
        <w:pStyle w:val="Heading4"/>
        <w:spacing w:line="240" w:lineRule="auto"/>
        <w:ind w:firstLine="544"/>
        <w:contextualSpacing/>
        <w:rPr>
          <w:rFonts w:cs="Arial"/>
          <w:shd w:val="clear" w:color="auto" w:fill="FFFFFF"/>
        </w:rPr>
      </w:pPr>
      <w:r w:rsidRPr="001B5CCA">
        <w:rPr>
          <w:rFonts w:cs="Arial"/>
        </w:rPr>
        <w:t xml:space="preserve">Kegiatan ekstrakurikuler adalah kegiatan yang dilakukan oleh siswa di luar jam belajar di sekolah yang diselenggarakan oleh sekolah sebagai sarana untuk mengembangkan potensi siswa. Pengembangan potensi peserta didik sebagaimana dimaksud dalam tujuan pendidikan nasional </w:t>
      </w:r>
      <w:r w:rsidRPr="001B5CCA">
        <w:rPr>
          <w:rFonts w:cs="Arial"/>
        </w:rPr>
        <w:lastRenderedPageBreak/>
        <w:t>tersebut dapat diwujudkan melalui kegiatan ekstrakurikuler yang merupakan salah satu kegiatan dalam program k</w:t>
      </w:r>
      <w:r w:rsidR="00FB410E">
        <w:rPr>
          <w:rFonts w:cs="Arial"/>
        </w:rPr>
        <w:t xml:space="preserve">urikuler </w:t>
      </w:r>
      <w:r w:rsidR="00FB410E">
        <w:rPr>
          <w:rFonts w:cs="Arial"/>
        </w:rPr>
        <w:fldChar w:fldCharType="begin" w:fldLock="1"/>
      </w:r>
      <w:r w:rsidR="00FB410E">
        <w:rPr>
          <w:rFonts w:cs="Arial"/>
        </w:rPr>
        <w:instrText>ADDIN CSL_CITATION {"citationItems":[{"id":"ITEM-1","itemData":{"DOI":"10.4324/9780203885147","ISBN":"9780203885147","abstract":"This paper develops equations for the transmembrane potentials (Vm) that occur in two-dimensional (2-D) sheets of tissue in response to field stimulation from an electrode near but not on the surface of the tissue. Comparison of results with those for one dimension shows that an additional term is present in the 2-D equations that influences the evolution of Vm in the interval between the end of the stimulus and the active propagation that may follow. The results provide an analytical framework for understanding Vm in response to field stimulation in two dimensions, both during the tissue's critical linear phase and thereafter.","author":[{"dropping-particle":"","family":"Garrod","given":"Neil","non-dropping-particle":"","parse-names":false,"suffix":""},{"dropping-particle":"","family":"Warr","given":"Liz","non-dropping-particle":"","parse-names":false,"suffix":""}],"container-title":"Challenging Boundaries: Managing the Integration of Post-Secondary Education","id":"ITEM-1","issued":{"date-parts":[["2011"]]},"title":"Curriculum","type":"chapter"},"uris":["http://www.mendeley.com/documents/?uuid=a2fd843d-df02-4b51-9954-3f7fb310424f","http://www.mendeley.com/documents/?uuid=b47be2c6-63a1-455e-8ddb-75a20a4495fe"]}],"mendeley":{"formattedCitation":"(Garrod &amp; Warr, 2011)","plainTextFormattedCitation":"(Garrod &amp; Warr, 2011)","previouslyFormattedCitation":"(Garrod &amp; Warr, 2011)"},"properties":{"noteIndex":0},"schema":"https://github.com/citation-style-language/schema/raw/master/csl-citation.json"}</w:instrText>
      </w:r>
      <w:r w:rsidR="00FB410E">
        <w:rPr>
          <w:rFonts w:cs="Arial"/>
        </w:rPr>
        <w:fldChar w:fldCharType="separate"/>
      </w:r>
      <w:r w:rsidR="00FB410E" w:rsidRPr="00FB410E">
        <w:rPr>
          <w:rFonts w:cs="Arial"/>
          <w:noProof/>
        </w:rPr>
        <w:t>(Garrod &amp; Warr, 2011)</w:t>
      </w:r>
      <w:r w:rsidR="00FB410E">
        <w:rPr>
          <w:rFonts w:cs="Arial"/>
        </w:rPr>
        <w:fldChar w:fldCharType="end"/>
      </w:r>
      <w:r w:rsidRPr="001B5CCA">
        <w:rPr>
          <w:rFonts w:cs="Arial"/>
        </w:rPr>
        <w:t>.</w:t>
      </w:r>
      <w:r w:rsidR="00FB410E">
        <w:rPr>
          <w:rFonts w:cs="Arial"/>
        </w:rPr>
        <w:t xml:space="preserve"> </w:t>
      </w:r>
      <w:r w:rsidRPr="001B5CCA">
        <w:rPr>
          <w:rFonts w:cs="Arial"/>
        </w:rPr>
        <w:t>Dalam kegiatan ekstrakurikuler diharapkan dapat digunakan sebagai sarana penyalur bakat dan minat siswa sesuai dengan bakat dan minat yang dimiliki siswa, ada dua jenis ekstrakurikuler yaitu wajib dan pilihan. Ekstrakurikuler wajib merupakan program ekstrakurikuler yang harus diikuti oleh seluruh peserta didik, terkecuali bagi peserta didik dengan kondisi tertentu yang tidak memungkinkannya untuk mengikuti ke</w:t>
      </w:r>
      <w:r w:rsidR="00FB410E">
        <w:rPr>
          <w:rFonts w:cs="Arial"/>
        </w:rPr>
        <w:t xml:space="preserve">giatan ekstrakurikuler tersebut </w:t>
      </w:r>
      <w:r w:rsidRPr="001B5CCA">
        <w:rPr>
          <w:rFonts w:cs="Arial"/>
        </w:rPr>
        <w:t>sedangkan  ekstrakurikuler pilihan merupakan program ekstrakurikuler yang dapat diikuti oleh peserta didik sesuai dengan bakat dan minatnya masing-masing</w:t>
      </w:r>
      <w:r w:rsidR="00FB410E">
        <w:rPr>
          <w:rFonts w:cs="Arial"/>
        </w:rPr>
        <w:t xml:space="preserve"> </w:t>
      </w:r>
      <w:r w:rsidR="00FB410E">
        <w:rPr>
          <w:rFonts w:cs="Arial"/>
        </w:rPr>
        <w:fldChar w:fldCharType="begin" w:fldLock="1"/>
      </w:r>
      <w:r w:rsidR="00FF37D6">
        <w:rPr>
          <w:rFonts w:cs="Arial"/>
        </w:rPr>
        <w:instrText>ADDIN CSL_CITATION {"citationItems":[{"id":"ITEM-1","itemData":{"DOI":"10.1186/1479-5868-11-48","ISSN":"14795868","abstract":"BACKGROUND: Extracurricular school-based sports are considered to be an ideal means of reaching children who are not active in community sports. The purposes of this study were to examine the extent to which pupils not engaging in community sports do participate in extracurricular school-based sports, and to assess whether extracurricular school-based sports participants are more physically active and/or more autonomously motivated towards sports in daily life than children who do not participate in extracurricular school-based sports.\\n\\nMETHODS: One thousand forty-nine children (53.7% boys; M age = 11.02 years, SD = 0.02) out of 60 classes from 30 Flemish elementary schools, with an extracurricular school-based sports offer, completed validated questionnaires to assess physical activity (Flemish Physical Activity Questionnaire) and motivation (Behavioral Regulations in Physical Education Questionnaire). Multilevel regression analyses were conducted to examine the data generated from these questionnaires.\\n\\nRESULTS: More than three quarters of the children (76%) reported participating in extracurricular school-based sports during the current school year and 73% reported engaging in organized community sports. Almost two third of the children (65%) not participating in community sports stated that they did participate in extracurricular school-based sports. Extracurricular school-based sports participants were significantly more physically active than children not participating in extracurricular school-based sports (</w:instrText>
      </w:r>
      <w:r w:rsidR="00FF37D6">
        <w:rPr>
          <w:rFonts w:cs="Arial" w:hint="eastAsia"/>
        </w:rPr>
        <w:instrText>β</w:instrText>
      </w:r>
      <w:r w:rsidR="00FF37D6">
        <w:rPr>
          <w:rFonts w:cs="Arial"/>
        </w:rPr>
        <w:instrText xml:space="preserve"> = 157.62, p &lt; 0.001). Significant three-way interactions (sex × extracurricular school-based sports participation × community sports participation) were found for autonomous motivation, with boys engaging in extracurricular school-based sports but not in community sports being significantly more autonomously motivated towards sports than boys not engaging in community or extracurricular school-based sports (</w:instrText>
      </w:r>
      <w:r w:rsidR="00FF37D6">
        <w:rPr>
          <w:rFonts w:cs="Arial" w:hint="eastAsia"/>
        </w:rPr>
        <w:instrText>β</w:instrText>
      </w:r>
      <w:r w:rsidR="00FF37D6">
        <w:rPr>
          <w:rFonts w:cs="Arial"/>
        </w:rPr>
        <w:instrText xml:space="preserve"> = 0.58, p = 0.003). Such differences were not noted among girls.\\n\\nCONCLUSIONS: If extracurricular school-based sports are offered at school, the vast majority of elementary school children participate. Although extracurricular school-based sports attract many children already engaging in community sports, they also reach almost two third of the children who do not participate in community sports but who might also be optimally motivated towards sports. As children participating in extracurricular school-based sports are more physi…","author":[{"dropping-particle":"","family":"Meester","given":"An","non-dropping-particle":"De","parse-names":false,"suffix":""},{"dropping-particle":"","family":"Aelterman","given":"Nathalie","non-dropping-particle":"","parse-names":false,"suffix":""},{"dropping-particle":"","family":"Cardon","given":"Greet","non-dropping-particle":"","parse-names":false,"suffix":""},{"dropping-particle":"","family":"Bourdeaudhuij","given":"Ilse","non-dropping-particle":"De","parse-names":false,"suffix":""},{"dropping-particle":"","family":"Haerens","given":"Leen","non-dropping-particle":"","parse-names":false,"suffix":""}],"container-title":"International Journal of Behavioral Nutrition and Physical Activity","id":"ITEM-1","issued":{"date-parts":[["2014"]]},"title":"Extracurricular school-based sports as a motivating vehicle for sports participation in youth: A cross-sectional study","type":"article-journal"},"uris":["http://www.mendeley.com/documents/?uuid=258225ae-d029-4226-8907-2cebe63d3cb3","http://www.mendeley.com/documents/?uuid=9e9b44bf-29b9-47f5-9695-0a2cca7432e4"]}],"mendeley":{"formattedCitation":"(De Meester, Aelterman, Cardon, De Bourdeaudhuij, &amp; Haerens, 2014)","plainTextFormattedCitation":"(De Meester, Aelterman, Cardon, De Bourdeaudhuij, &amp; Haerens, 2014)","previouslyFormattedCitation":"(De Meester, Aelterman, Cardon, De Bourdeaudhuij, &amp; Haerens, 2014)"},"properties":{"noteIndex":0},"schema":"https://github.com/citation-style-language/schema/raw/master/csl-citation.json"}</w:instrText>
      </w:r>
      <w:r w:rsidR="00FB410E">
        <w:rPr>
          <w:rFonts w:cs="Arial"/>
        </w:rPr>
        <w:fldChar w:fldCharType="separate"/>
      </w:r>
      <w:r w:rsidR="00FB410E" w:rsidRPr="00FB410E">
        <w:rPr>
          <w:rFonts w:cs="Arial"/>
          <w:noProof/>
        </w:rPr>
        <w:t>(De Meester, Aelterman, Cardon, De Bourdeaudhuij, &amp; Haerens, 2014)</w:t>
      </w:r>
      <w:r w:rsidR="00FB410E">
        <w:rPr>
          <w:rFonts w:cs="Arial"/>
        </w:rPr>
        <w:fldChar w:fldCharType="end"/>
      </w:r>
      <w:r w:rsidRPr="001B5CCA">
        <w:rPr>
          <w:rFonts w:cs="Arial"/>
        </w:rPr>
        <w:t>.</w:t>
      </w:r>
      <w:r w:rsidR="00FB410E">
        <w:rPr>
          <w:rFonts w:cs="Arial"/>
        </w:rPr>
        <w:t xml:space="preserve"> </w:t>
      </w:r>
      <w:r w:rsidRPr="001B5CCA">
        <w:rPr>
          <w:rFonts w:cs="Arial"/>
        </w:rPr>
        <w:t>Dari pendapat di atas dapat disimpulkan bahwa ekstrakurikuler adalah kegiatan pilihan siswa sesuai dengan bakat dan minat yang dilakukan di luar jam sekolah yang bertujuan untuk menyalurkan bakat dan minat serta dapat mengembangkan potensi-potensi yang dimiliki siswa. Salah satu kegiatan ekstrakurikuler yang diminati siswa adalah bidang olahraga yang termasuk dalam ekstrakurikuler pilihan. Karena olahraga merupakan suatu kebutuhan aktivitas setiap manusia dalam rangka menjaga kesehatan. Berolahraga merupakan hak asasi setiap orang tanpa membedakan ras, agama, kelas sosial, maupun jenis kelamin</w:t>
      </w:r>
      <w:r w:rsidR="00FF37D6">
        <w:rPr>
          <w:rFonts w:cs="Arial"/>
        </w:rPr>
        <w:t xml:space="preserve"> </w:t>
      </w:r>
      <w:r w:rsidR="00FF37D6">
        <w:rPr>
          <w:rFonts w:cs="Arial"/>
        </w:rPr>
        <w:fldChar w:fldCharType="begin" w:fldLock="1"/>
      </w:r>
      <w:r w:rsidR="00FF37D6">
        <w:rPr>
          <w:rFonts w:cs="Arial"/>
        </w:rPr>
        <w:instrText>ADDIN CSL_CITATION {"citationItems":[{"id":"ITEM-1","itemData":{"DOI":"10.1037/ebs0000049","ISSN":"23302933","abstract":"© 2015 American Psychological Association.Although girls and women in many societies avidly participate in sports, they have been traditionally underrepresented compared with boys and men. In this review, we address the apparent sex differences in sports interest and motivation from an evolutionary perspective. First, we demonstrate that females' underrepresentation generally reflects lesser interest, not merely fewer opportunities for engagement. Moreover, there is mounting evidence that male and female athletes generally differ in their motivation, specifically their competitiveness and risk taking. Second, we examine the functional explanations for sports. We argue that the courtship display hypothesis applies mainly to females; the spectator lek hypothesis applies chiefly to males; and that 2 other hypotheses-the allying with coalitions hypothesis and the development of skills hypothesis-are important for both females and males. Third, we explore the proximate causes for the sex differences in sports interest and motivation. We show that although there is compelling evidence that prenatal hormones contribute, the evidence that socialization plays a role remains equivocal. We conclude by discussing key findings and identifying areas for further research.","author":[{"dropping-particle":"","family":"Deaner","given":"Robert O.","non-dropping-particle":"","parse-names":false,"suffix":""},{"dropping-particle":"","family":"Balish","given":"Shea M.","non-dropping-particle":"","parse-names":false,"suffix":""},{"dropping-particle":"","family":"Lombardo","given":"Michael P.","non-dropping-particle":"","parse-names":false,"suffix":""}],"container-title":"Evolutionary Behavioral Sciences","id":"ITEM-1","issued":{"date-parts":[["2016"]]},"title":"Sex differences in sports interest and motivation: An evolutionary perspective","type":"article-journal"},"uris":["http://www.mendeley.com/documents/?uuid=fd392b1c-30f1-4ddc-9180-166468bd0754","http://www.mendeley.com/documents/?uuid=f32a8822-b07e-41fe-b99d-0320d4d967ee"]}],"mendeley":{"formattedCitation":"(Deaner, Balish, &amp; Lombardo, 2016)","plainTextFormattedCitation":"(Deaner, Balish, &amp; Lombardo, 2016)","previouslyFormattedCitation":"(Deaner, Balish, &amp; Lombardo, 2016)"},"properties":{"noteIndex":0},"schema":"https://github.com/citation-style-language/schema/raw/master/csl-citation.json"}</w:instrText>
      </w:r>
      <w:r w:rsidR="00FF37D6">
        <w:rPr>
          <w:rFonts w:cs="Arial"/>
        </w:rPr>
        <w:fldChar w:fldCharType="separate"/>
      </w:r>
      <w:r w:rsidR="00FF37D6" w:rsidRPr="00FF37D6">
        <w:rPr>
          <w:rFonts w:cs="Arial"/>
          <w:noProof/>
        </w:rPr>
        <w:t>(Deaner, Balish, &amp; Lombardo, 2016)</w:t>
      </w:r>
      <w:r w:rsidR="00FF37D6">
        <w:rPr>
          <w:rFonts w:cs="Arial"/>
        </w:rPr>
        <w:fldChar w:fldCharType="end"/>
      </w:r>
      <w:r w:rsidRPr="001B5CCA">
        <w:rPr>
          <w:rFonts w:cs="Arial"/>
        </w:rPr>
        <w:t>. Tenis meja adalah salah satu kegiatan ekstrakurikuler dalam bidang olahraga yang banyak penggemarnya. Tenis meja merupakan salah satu cabang olahraga yang banyak penggemarnya, tidak terbatas pada tingkat usia remaja saja, tetapi juga anak-anak dan orang tua, pria dan wanita cukup besar peminatnya, hal ini disebabkan olahraga yang satu ini tidak terlalu rumit untuk diikuti</w:t>
      </w:r>
      <w:r w:rsidR="00FF37D6">
        <w:rPr>
          <w:rFonts w:cs="Arial"/>
        </w:rPr>
        <w:t xml:space="preserve"> </w:t>
      </w:r>
      <w:r w:rsidR="00FF37D6">
        <w:rPr>
          <w:rFonts w:cs="Arial"/>
        </w:rPr>
        <w:fldChar w:fldCharType="begin" w:fldLock="1"/>
      </w:r>
      <w:r w:rsidR="00662404">
        <w:rPr>
          <w:rFonts w:cs="Arial"/>
        </w:rPr>
        <w:instrText>ADDIN CSL_CITATION {"citationItems":[{"id":"ITEM-1","itemData":{"DOI":"10.1177/0278364912472380","ISSN":"02783649","abstract":"Learning new motor tasks from physical interactions is an important goal for both robotics and machine learning. However, when moving beyond basic skills, most monolithic machine learning approaches fail to scale. For more complex skills, methods that are tailored for the domain of skill learning are needed. In this paper, we take the task of learning table tennis as an example and present a new framework that allows a robot to learn cooperative table tennis from physical interaction with a human. The robot first learns a set of elementary table tennis hitting movements from a human table tennis teacher by kinesthetic teach-in, which is compiled into a set of motor primitives represented by dynamical systems. The robot subsequently generalizes these movements to a wider range of situations using our mixture of motor primitives approach. The resulting policy enables the robot to select appropriate motor primitives as well as to generalize between them. Finally, the robot plays with a human table tennis partner and learns online to improve its behavior. We show that the resulting setup is capable of playing table tennis using an anthropomorphic robot arm.","author":[{"dropping-particle":"","family":"Mülling","given":"Katharina","non-dropping-particle":"","parse-names":false,"suffix":""},{"dropping-particle":"","family":"Kober","given":"Jens","non-dropping-particle":"","parse-names":false,"suffix":""},{"dropping-particle":"","family":"Kroemer","given":"Oliver","non-dropping-particle":"","parse-names":false,"suffix":""},{"dropping-particle":"","family":"Peters","given":"Jan","non-dropping-particle":"","parse-names":false,"suffix":""}],"container-title":"International Journal of Robotics Research","id":"ITEM-1","issued":{"date-parts":[["2013"]]},"title":"Learning to select and generalize striking movements in robot table tennis","type":"article-journal"},"uris":["http://www.mendeley.com/documents/?uuid=709c40b5-9735-48d9-9b3e-c59faba625b3","http://www.mendeley.com/documents/?uuid=5ea92e1d-6c77-4049-837a-44d255afbc00"]}],"mendeley":{"formattedCitation":"(Mülling, Kober, Kroemer, &amp; Peters, 2013)","plainTextFormattedCitation":"(Mülling, Kober, Kroemer, &amp; Peters, 2013)","previouslyFormattedCitation":"(Mülling, Kober, Kroemer, &amp; Peters, 2013)"},"properties":{"noteIndex":0},"schema":"https://github.com/citation-style-language/schema/raw/master/csl-citation.json"}</w:instrText>
      </w:r>
      <w:r w:rsidR="00FF37D6">
        <w:rPr>
          <w:rFonts w:cs="Arial"/>
        </w:rPr>
        <w:fldChar w:fldCharType="separate"/>
      </w:r>
      <w:r w:rsidR="00FF37D6" w:rsidRPr="00FF37D6">
        <w:rPr>
          <w:rFonts w:cs="Arial"/>
          <w:noProof/>
        </w:rPr>
        <w:t>(Mülling, Kober, Kroemer, &amp; Peters, 2013)</w:t>
      </w:r>
      <w:r w:rsidR="00FF37D6">
        <w:rPr>
          <w:rFonts w:cs="Arial"/>
        </w:rPr>
        <w:fldChar w:fldCharType="end"/>
      </w:r>
      <w:r w:rsidRPr="001B5CCA">
        <w:rPr>
          <w:rFonts w:cs="Arial"/>
        </w:rPr>
        <w:t xml:space="preserve">. </w:t>
      </w:r>
      <w:r w:rsidRPr="001B5CCA">
        <w:rPr>
          <w:rFonts w:cs="Arial"/>
          <w:shd w:val="clear" w:color="auto" w:fill="FFFFFF"/>
        </w:rPr>
        <w:t xml:space="preserve">Ada pun alat dan fasilitas yang digunakan adalah sebagai berikut: meja berbentuk persegi panjang dengan ukuran panjang 274 cm, lebar 152,5 cm, dan tinggi 76 cm. Jaring (net) termasuk tali penggantungnya dengan panjang 183 cm, dan tinggi 15,25 cm. Bola berbentuk bulat, terbuat dari bahan </w:t>
      </w:r>
      <w:r w:rsidRPr="001B5CCA">
        <w:rPr>
          <w:rFonts w:cs="Arial"/>
          <w:i/>
          <w:shd w:val="clear" w:color="auto" w:fill="FFFFFF"/>
        </w:rPr>
        <w:t>celluloid</w:t>
      </w:r>
      <w:r w:rsidRPr="001B5CCA">
        <w:rPr>
          <w:rFonts w:cs="Arial"/>
          <w:shd w:val="clear" w:color="auto" w:fill="FFFFFF"/>
        </w:rPr>
        <w:t xml:space="preserve"> atau plastik, berwarna putih atau kuning pudar, diameternya 40 mm, dengan berat 5,50 gram. Bet atau raket terbuat dari kayu sama tebal, dan permukaan kayu berwarna gelap dan pudar, daun pemukul dilapisi dengan karet berbintik dan menonjol keluar dan tebal seluruhnya tidak lebih dari 2 mm.</w:t>
      </w:r>
    </w:p>
    <w:p w:rsidR="00094676" w:rsidRPr="001B5CCA" w:rsidRDefault="00094676" w:rsidP="001B5CCA">
      <w:pPr>
        <w:spacing w:before="0" w:beforeAutospacing="0" w:after="0" w:afterAutospacing="0"/>
        <w:ind w:left="0" w:firstLine="544"/>
        <w:jc w:val="both"/>
        <w:rPr>
          <w:rFonts w:ascii="Calisto MT" w:hAnsi="Calisto MT" w:cs="Arial"/>
          <w:sz w:val="20"/>
          <w:szCs w:val="20"/>
        </w:rPr>
      </w:pPr>
      <w:r w:rsidRPr="001B5CCA">
        <w:rPr>
          <w:rFonts w:ascii="Calisto MT" w:hAnsi="Calisto MT" w:cs="Arial"/>
          <w:sz w:val="20"/>
          <w:szCs w:val="20"/>
        </w:rPr>
        <w:t xml:space="preserve">Pada dasarnya, tenis meja memiliki 2 jenis pukulan yaitu pukulan </w:t>
      </w:r>
      <w:r w:rsidRPr="001B5CCA">
        <w:rPr>
          <w:rFonts w:ascii="Calisto MT" w:hAnsi="Calisto MT" w:cs="Arial"/>
          <w:i/>
          <w:sz w:val="20"/>
          <w:szCs w:val="20"/>
        </w:rPr>
        <w:t>forehand</w:t>
      </w:r>
      <w:r w:rsidRPr="001B5CCA">
        <w:rPr>
          <w:rFonts w:ascii="Calisto MT" w:hAnsi="Calisto MT" w:cs="Arial"/>
          <w:sz w:val="20"/>
          <w:szCs w:val="20"/>
        </w:rPr>
        <w:t xml:space="preserve"> dan pukulan </w:t>
      </w:r>
      <w:r w:rsidRPr="001B5CCA">
        <w:rPr>
          <w:rFonts w:ascii="Calisto MT" w:hAnsi="Calisto MT" w:cs="Arial"/>
          <w:i/>
          <w:sz w:val="20"/>
          <w:szCs w:val="20"/>
        </w:rPr>
        <w:t xml:space="preserve">backhand. </w:t>
      </w:r>
      <w:r w:rsidR="00662404">
        <w:rPr>
          <w:rFonts w:ascii="Calisto MT" w:hAnsi="Calisto MT" w:cs="Arial"/>
          <w:sz w:val="20"/>
          <w:szCs w:val="20"/>
          <w:lang w:val="id-ID"/>
        </w:rPr>
        <w:t>P</w:t>
      </w:r>
      <w:r w:rsidRPr="001B5CCA">
        <w:rPr>
          <w:rFonts w:ascii="Calisto MT" w:hAnsi="Calisto MT" w:cs="Arial"/>
          <w:sz w:val="20"/>
          <w:szCs w:val="20"/>
        </w:rPr>
        <w:t xml:space="preserve">ukulan </w:t>
      </w:r>
      <w:r w:rsidRPr="001B5CCA">
        <w:rPr>
          <w:rFonts w:ascii="Calisto MT" w:hAnsi="Calisto MT" w:cs="Arial"/>
          <w:i/>
          <w:sz w:val="20"/>
          <w:szCs w:val="20"/>
        </w:rPr>
        <w:t>forehand</w:t>
      </w:r>
      <w:r w:rsidR="00662404">
        <w:rPr>
          <w:rFonts w:ascii="Calisto MT" w:hAnsi="Calisto MT" w:cs="Arial"/>
          <w:sz w:val="20"/>
          <w:szCs w:val="20"/>
        </w:rPr>
        <w:t xml:space="preserve"> yaitu </w:t>
      </w:r>
      <w:r w:rsidRPr="001B5CCA">
        <w:rPr>
          <w:rFonts w:ascii="Calisto MT" w:hAnsi="Calisto MT" w:cs="Arial"/>
          <w:sz w:val="20"/>
          <w:szCs w:val="20"/>
        </w:rPr>
        <w:t>pada waktu memukul bola posisi telapak tangan yang memega</w:t>
      </w:r>
      <w:r w:rsidR="00662404">
        <w:rPr>
          <w:rFonts w:ascii="Calisto MT" w:hAnsi="Calisto MT" w:cs="Arial"/>
          <w:sz w:val="20"/>
          <w:szCs w:val="20"/>
        </w:rPr>
        <w:t>ng bet/raket menghadap ke depan</w:t>
      </w:r>
      <w:r w:rsidR="00662404">
        <w:rPr>
          <w:rFonts w:ascii="Calisto MT" w:hAnsi="Calisto MT" w:cs="Arial"/>
          <w:sz w:val="20"/>
          <w:szCs w:val="20"/>
          <w:lang w:val="id-ID"/>
        </w:rPr>
        <w:t xml:space="preserve"> </w:t>
      </w:r>
      <w:r w:rsidR="00662404">
        <w:rPr>
          <w:rFonts w:ascii="Calisto MT" w:hAnsi="Calisto MT" w:cs="Arial"/>
          <w:sz w:val="20"/>
          <w:szCs w:val="20"/>
          <w:lang w:val="id-ID"/>
        </w:rPr>
        <w:fldChar w:fldCharType="begin" w:fldLock="1"/>
      </w:r>
      <w:r w:rsidR="00662404">
        <w:rPr>
          <w:rFonts w:ascii="Calisto MT" w:hAnsi="Calisto MT" w:cs="Arial"/>
          <w:sz w:val="20"/>
          <w:szCs w:val="20"/>
          <w:lang w:val="id-ID"/>
        </w:rPr>
        <w:instrText>ADDIN CSL_CITATION {"citationItems":[{"id":"ITEM-1","itemData":{"abstract":"The British International School Budapest is a caring, multicultural community where the development of the intellect is complemented by the pursuit of personal and interpersonal growth. We aspire to excellence. We pursue deep learning in all that we do, through disciplined inquiry, reflection and perseverance. We act with integrity. We are true to ourselves, our values and our community. We embrace diversity. We believe that each child's individuality is defined through our differences and that together we can achieve more than we can alone. We cultivate responsibility. We foster personal accountability and global citizenship for a sustainable, peaceful future. We nurture each student's ambitions, through the development of the skills, resources and dispositions to thrive, in school, through university and throughout life. 2 2. Principal's Introduction The British International School Budapest has a strong and well-deserved reputation locally and internationally. Students come from a wide range of countries and cultures and bring with them a wealth of wisdom and experience. They are energetic, articulate, motivated, confident, caring and eager to make their mark on the world. Our school boasts excellent facilities, on an expanding campus set in the midst of a fascinating country in the heart of Europe. Teachers are drawn from the best worldwide and the administrative and support staff are dedicated professionals, keen to play their part. We continuously enhance the technology used to support learning in the school, with iPads, electronic whiteboards, computer and coding labs, and Wi-Fi to support all students. In such a context, there can be no excuse for anything other than all-round excellence.","author":[{"dropping-particle":"","family":"International Table Tennis Fedeation","given":"ITTF","non-dropping-particle":"","parse-names":false,"suffix":""}],"container-title":"Ittf","id":"ITEM-1","issued":{"date-parts":[["2018"]]},"title":"Handbook 2018","type":"article-journal"},"uris":["http://www.mendeley.com/documents/?uuid=65d94492-547b-476e-a1dc-3292b0f544ef","http://www.mendeley.com/documents/?uuid=957d7761-0c46-4f0e-9468-4bbbfaa81f4a"]}],"mendeley":{"formattedCitation":"(International Table Tennis Fedeation, 2018)","plainTextFormattedCitation":"(International Table Tennis Fedeation, 2018)","previouslyFormattedCitation":"(International Table Tennis Fedeation, 2018)"},"properties":{"noteIndex":0},"schema":"https://github.com/citation-style-language/schema/raw/master/csl-citation.json"}</w:instrText>
      </w:r>
      <w:r w:rsidR="00662404">
        <w:rPr>
          <w:rFonts w:ascii="Calisto MT" w:hAnsi="Calisto MT" w:cs="Arial"/>
          <w:sz w:val="20"/>
          <w:szCs w:val="20"/>
          <w:lang w:val="id-ID"/>
        </w:rPr>
        <w:fldChar w:fldCharType="separate"/>
      </w:r>
      <w:r w:rsidR="00662404" w:rsidRPr="00662404">
        <w:rPr>
          <w:rFonts w:ascii="Calisto MT" w:hAnsi="Calisto MT" w:cs="Arial"/>
          <w:noProof/>
          <w:sz w:val="20"/>
          <w:szCs w:val="20"/>
          <w:lang w:val="id-ID"/>
        </w:rPr>
        <w:t>(International Table Tennis Fedeation, 2018)</w:t>
      </w:r>
      <w:r w:rsidR="00662404">
        <w:rPr>
          <w:rFonts w:ascii="Calisto MT" w:hAnsi="Calisto MT" w:cs="Arial"/>
          <w:sz w:val="20"/>
          <w:szCs w:val="20"/>
          <w:lang w:val="id-ID"/>
        </w:rPr>
        <w:fldChar w:fldCharType="end"/>
      </w:r>
      <w:r w:rsidRPr="001B5CCA">
        <w:rPr>
          <w:rFonts w:ascii="Calisto MT" w:hAnsi="Calisto MT" w:cs="Arial"/>
          <w:sz w:val="20"/>
          <w:szCs w:val="20"/>
        </w:rPr>
        <w:t xml:space="preserve">. Sedangkan menurut </w:t>
      </w:r>
      <w:r w:rsidR="00662404">
        <w:rPr>
          <w:rFonts w:ascii="Calisto MT" w:hAnsi="Calisto MT" w:cs="Arial"/>
          <w:sz w:val="20"/>
          <w:szCs w:val="20"/>
          <w:lang w:val="id-ID"/>
        </w:rPr>
        <w:t>P</w:t>
      </w:r>
      <w:r w:rsidRPr="001B5CCA">
        <w:rPr>
          <w:rFonts w:ascii="Calisto MT" w:hAnsi="Calisto MT" w:cs="Arial"/>
          <w:sz w:val="20"/>
          <w:szCs w:val="20"/>
        </w:rPr>
        <w:t xml:space="preserve">ukulan </w:t>
      </w:r>
      <w:r w:rsidRPr="001B5CCA">
        <w:rPr>
          <w:rFonts w:ascii="Calisto MT" w:hAnsi="Calisto MT" w:cs="Arial"/>
          <w:i/>
          <w:sz w:val="20"/>
          <w:szCs w:val="20"/>
        </w:rPr>
        <w:t>forehand</w:t>
      </w:r>
      <w:r w:rsidRPr="001B5CCA">
        <w:rPr>
          <w:rFonts w:ascii="Calisto MT" w:hAnsi="Calisto MT" w:cs="Arial"/>
          <w:sz w:val="20"/>
          <w:szCs w:val="20"/>
        </w:rPr>
        <w:t xml:space="preserve"> adalah setiap pukulan yang dilakukan dengan bet yang digerakkan ke arah kanan siku untuk pemain yang menggunakan tangan kanan, dan ke kiri untuk pema</w:t>
      </w:r>
      <w:r w:rsidR="00662404">
        <w:rPr>
          <w:rFonts w:ascii="Calisto MT" w:hAnsi="Calisto MT" w:cs="Arial"/>
          <w:sz w:val="20"/>
          <w:szCs w:val="20"/>
        </w:rPr>
        <w:t xml:space="preserve">in yang menggunakan tangan kiri </w:t>
      </w:r>
      <w:r w:rsidR="00662404">
        <w:rPr>
          <w:rFonts w:ascii="Calisto MT" w:hAnsi="Calisto MT" w:cs="Arial"/>
          <w:sz w:val="20"/>
          <w:szCs w:val="20"/>
        </w:rPr>
        <w:fldChar w:fldCharType="begin" w:fldLock="1"/>
      </w:r>
      <w:r w:rsidR="00662404">
        <w:rPr>
          <w:rFonts w:ascii="Calisto MT" w:hAnsi="Calisto MT" w:cs="Arial"/>
          <w:sz w:val="20"/>
          <w:szCs w:val="20"/>
        </w:rPr>
        <w:instrText>ADDIN CSL_CITATION {"citationItems":[{"id":"ITEM-1","itemData":{"DOI":"10.1177/1059712311419378","ISSN":"10597123","abstract":"Although human beings see and move slower than table tennis or baseball robots, they manage to outperform such robot systems. One important aspect of this better performance is the human movement generation. In this paper, we study trajectory generation for table tennis from a biomimetic point of view. Our focus lies on generating efficient stroke movements capable of mastering variations in the environmental conditions, such as changing ball speed, spin and position. We study table tennis from a human motor control point of view. To make headway towards this goal, we construct a trajectory generator for a single stroke using the discrete movement stages hypothesis and the virtual hitting point hypothesis to create a model that produces a human-like stroke movement. We verify the functionality of the trajectory generator for a single forehand stroke both in a simulation and using a real Barrett WAM&amp;amp;#x2122;.","author":[{"dropping-particle":"","family":"Mülling","given":"Katharina","non-dropping-particle":"","parse-names":false,"suffix":""},{"dropping-particle":"","family":"Kober","given":"Jens","non-dropping-particle":"","parse-names":false,"suffix":""},{"dropping-particle":"","family":"Peters","given":"Jan","non-dropping-particle":"","parse-names":false,"suffix":""}],"container-title":"Adaptive Behavior","id":"ITEM-1","issued":{"date-parts":[["2011"]]},"title":"A biomimetic approach to robot table tennis","type":"article-journal"},"uris":["http://www.mendeley.com/documents/?uuid=e69e97e5-61bc-446d-a228-46f91e471bcf","http://www.mendeley.com/documents/?uuid=1a4dbf42-5df5-463a-ab1f-556c166df9f5"]}],"mendeley":{"formattedCitation":"(Mülling, Kober, &amp; Peters, 2011)","plainTextFormattedCitation":"(Mülling, Kober, &amp; Peters, 2011)","previouslyFormattedCitation":"(Mülling, Kober, &amp; Peters, 2011)"},"properties":{"noteIndex":0},"schema":"https://github.com/citation-style-language/schema/raw/master/csl-citation.json"}</w:instrText>
      </w:r>
      <w:r w:rsidR="00662404">
        <w:rPr>
          <w:rFonts w:ascii="Calisto MT" w:hAnsi="Calisto MT" w:cs="Arial"/>
          <w:sz w:val="20"/>
          <w:szCs w:val="20"/>
        </w:rPr>
        <w:fldChar w:fldCharType="separate"/>
      </w:r>
      <w:r w:rsidR="00662404" w:rsidRPr="00662404">
        <w:rPr>
          <w:rFonts w:ascii="Calisto MT" w:hAnsi="Calisto MT" w:cs="Arial"/>
          <w:noProof/>
          <w:sz w:val="20"/>
          <w:szCs w:val="20"/>
        </w:rPr>
        <w:t>(Mülling, Kober, &amp; Peters, 2011)</w:t>
      </w:r>
      <w:r w:rsidR="00662404">
        <w:rPr>
          <w:rFonts w:ascii="Calisto MT" w:hAnsi="Calisto MT" w:cs="Arial"/>
          <w:sz w:val="20"/>
          <w:szCs w:val="20"/>
        </w:rPr>
        <w:fldChar w:fldCharType="end"/>
      </w:r>
      <w:r w:rsidRPr="001B5CCA">
        <w:rPr>
          <w:rFonts w:ascii="Calisto MT" w:hAnsi="Calisto MT" w:cs="Arial"/>
          <w:sz w:val="20"/>
          <w:szCs w:val="20"/>
        </w:rPr>
        <w:t xml:space="preserve">. Dari pendapat tersebut dapat disimpulkan bahwa pukulan </w:t>
      </w:r>
      <w:r w:rsidRPr="001B5CCA">
        <w:rPr>
          <w:rFonts w:ascii="Calisto MT" w:hAnsi="Calisto MT" w:cs="Arial"/>
          <w:i/>
          <w:sz w:val="20"/>
          <w:szCs w:val="20"/>
        </w:rPr>
        <w:t>forehand</w:t>
      </w:r>
      <w:r w:rsidRPr="001B5CCA">
        <w:rPr>
          <w:rFonts w:ascii="Calisto MT" w:hAnsi="Calisto MT" w:cs="Arial"/>
          <w:sz w:val="20"/>
          <w:szCs w:val="20"/>
        </w:rPr>
        <w:t xml:space="preserve"> adalah pukulan yang dilakukan disisi kanan badan dengan telapak tangan yang memegang bet menghadap ke depan kemudian diayunkan ke depan. Pukulan </w:t>
      </w:r>
      <w:r w:rsidRPr="001B5CCA">
        <w:rPr>
          <w:rFonts w:ascii="Calisto MT" w:hAnsi="Calisto MT" w:cs="Arial"/>
          <w:i/>
          <w:sz w:val="20"/>
          <w:szCs w:val="20"/>
        </w:rPr>
        <w:t>backhand</w:t>
      </w:r>
      <w:r w:rsidRPr="001B5CCA">
        <w:rPr>
          <w:rFonts w:ascii="Calisto MT" w:hAnsi="Calisto MT" w:cs="Arial"/>
          <w:sz w:val="20"/>
          <w:szCs w:val="20"/>
        </w:rPr>
        <w:t xml:space="preserve"> adalah pukulan yang dilakukan disisi kiri badan dengan telapak tangan yang memegang bet menghadap kebelakang kemudian diayunkan kedepan. </w:t>
      </w:r>
      <w:r w:rsidR="00662404">
        <w:rPr>
          <w:rFonts w:ascii="Calisto MT" w:hAnsi="Calisto MT" w:cs="Arial"/>
          <w:sz w:val="20"/>
          <w:szCs w:val="20"/>
          <w:lang w:val="id-ID"/>
        </w:rPr>
        <w:t>P</w:t>
      </w:r>
      <w:r w:rsidRPr="001B5CCA">
        <w:rPr>
          <w:rFonts w:ascii="Calisto MT" w:hAnsi="Calisto MT" w:cs="Arial"/>
          <w:sz w:val="20"/>
          <w:szCs w:val="20"/>
        </w:rPr>
        <w:t xml:space="preserve">ukulan </w:t>
      </w:r>
      <w:r w:rsidRPr="001B5CCA">
        <w:rPr>
          <w:rFonts w:ascii="Calisto MT" w:hAnsi="Calisto MT" w:cs="Arial"/>
          <w:i/>
          <w:sz w:val="20"/>
          <w:szCs w:val="20"/>
        </w:rPr>
        <w:t>backhand</w:t>
      </w:r>
      <w:r w:rsidRPr="001B5CCA">
        <w:rPr>
          <w:rFonts w:ascii="Calisto MT" w:hAnsi="Calisto MT" w:cs="Arial"/>
          <w:sz w:val="20"/>
          <w:szCs w:val="20"/>
        </w:rPr>
        <w:t xml:space="preserve"> adalah pukulan yang dilakukan dengan menggerakkan bet ke arah kiri siku kiri bagi pemain yang menggunakan tangan kanan, dan kebalikannya bagi pema</w:t>
      </w:r>
      <w:r w:rsidR="00662404">
        <w:rPr>
          <w:rFonts w:ascii="Calisto MT" w:hAnsi="Calisto MT" w:cs="Arial"/>
          <w:sz w:val="20"/>
          <w:szCs w:val="20"/>
        </w:rPr>
        <w:t>in yang menggunakan tangan kiri</w:t>
      </w:r>
      <w:r w:rsidR="00662404">
        <w:rPr>
          <w:rFonts w:ascii="Calisto MT" w:hAnsi="Calisto MT" w:cs="Arial"/>
          <w:sz w:val="20"/>
          <w:szCs w:val="20"/>
        </w:rPr>
        <w:fldChar w:fldCharType="begin" w:fldLock="1"/>
      </w:r>
      <w:r w:rsidR="00662404">
        <w:rPr>
          <w:rFonts w:ascii="Calisto MT" w:hAnsi="Calisto MT" w:cs="Arial"/>
          <w:sz w:val="20"/>
          <w:szCs w:val="20"/>
        </w:rPr>
        <w:instrText>ADDIN CSL_CITATION {"citationItems":[{"id":"ITEM-1","itemData":{"DOI":"10.1177/1059712311419378","ISSN":"10597123","abstract":"Although human beings see and move slower than table tennis or baseball robots, they manage to outperform such robot systems. One important aspect of this better performance is the human movement generation. In this paper, we study trajectory generation for table tennis from a biomimetic point of view. Our focus lies on generating efficient stroke movements capable of mastering variations in the environmental conditions, such as changing ball speed, spin and position. We study table tennis from a human motor control point of view. To make headway towards this goal, we construct a trajectory generator for a single stroke using the discrete movement stages hypothesis and the virtual hitting point hypothesis to create a model that produces a human-like stroke movement. We verify the functionality of the trajectory generator for a single forehand stroke both in a simulation and using a real Barrett WAM&amp;amp;#x2122;.","author":[{"dropping-particle":"","family":"Mülling","given":"Katharina","non-dropping-particle":"","parse-names":false,"suffix":""},{"dropping-particle":"","family":"Kober","given":"Jens","non-dropping-particle":"","parse-names":false,"suffix":""},{"dropping-particle":"","family":"Peters","given":"Jan","non-dropping-particle":"","parse-names":false,"suffix":""}],"container-title":"Adaptive Behavior","id":"ITEM-1","issued":{"date-parts":[["2011"]]},"title":"A biomimetic approach to robot table tennis","type":"article-journal"},"uris":["http://www.mendeley.com/documents/?uuid=1a4dbf42-5df5-463a-ab1f-556c166df9f5"]}],"mendeley":{"formattedCitation":"(Mülling et al., 2011)","plainTextFormattedCitation":"(Mülling et al., 2011)","previouslyFormattedCitation":"(Mülling et al., 2011)"},"properties":{"noteIndex":0},"schema":"https://github.com/citation-style-language/schema/raw/master/csl-citation.json"}</w:instrText>
      </w:r>
      <w:r w:rsidR="00662404">
        <w:rPr>
          <w:rFonts w:ascii="Calisto MT" w:hAnsi="Calisto MT" w:cs="Arial"/>
          <w:sz w:val="20"/>
          <w:szCs w:val="20"/>
        </w:rPr>
        <w:fldChar w:fldCharType="separate"/>
      </w:r>
      <w:r w:rsidR="00662404" w:rsidRPr="00662404">
        <w:rPr>
          <w:rFonts w:ascii="Calisto MT" w:hAnsi="Calisto MT" w:cs="Arial"/>
          <w:noProof/>
          <w:sz w:val="20"/>
          <w:szCs w:val="20"/>
        </w:rPr>
        <w:t>(Mülling et al., 2011)</w:t>
      </w:r>
      <w:r w:rsidR="00662404">
        <w:rPr>
          <w:rFonts w:ascii="Calisto MT" w:hAnsi="Calisto MT" w:cs="Arial"/>
          <w:sz w:val="20"/>
          <w:szCs w:val="20"/>
        </w:rPr>
        <w:fldChar w:fldCharType="end"/>
      </w:r>
      <w:r w:rsidRPr="001B5CCA">
        <w:rPr>
          <w:rFonts w:ascii="Calisto MT" w:hAnsi="Calisto MT" w:cs="Arial"/>
          <w:sz w:val="20"/>
          <w:szCs w:val="20"/>
        </w:rPr>
        <w:t xml:space="preserve">. Pendapat lain juga dikemukakan bahwa pukulan </w:t>
      </w:r>
      <w:r w:rsidRPr="001B5CCA">
        <w:rPr>
          <w:rFonts w:ascii="Calisto MT" w:hAnsi="Calisto MT" w:cs="Arial"/>
          <w:i/>
          <w:sz w:val="20"/>
          <w:szCs w:val="20"/>
        </w:rPr>
        <w:t>backhand</w:t>
      </w:r>
      <w:r w:rsidRPr="001B5CCA">
        <w:rPr>
          <w:rFonts w:ascii="Calisto MT" w:hAnsi="Calisto MT" w:cs="Arial"/>
          <w:sz w:val="20"/>
          <w:szCs w:val="20"/>
        </w:rPr>
        <w:t xml:space="preserve"> ya</w:t>
      </w:r>
      <w:r w:rsidR="00662404">
        <w:rPr>
          <w:rFonts w:ascii="Calisto MT" w:hAnsi="Calisto MT" w:cs="Arial"/>
          <w:sz w:val="20"/>
          <w:szCs w:val="20"/>
        </w:rPr>
        <w:t xml:space="preserve">itu </w:t>
      </w:r>
      <w:r w:rsidRPr="001B5CCA">
        <w:rPr>
          <w:rFonts w:ascii="Calisto MT" w:hAnsi="Calisto MT" w:cs="Arial"/>
          <w:sz w:val="20"/>
          <w:szCs w:val="20"/>
        </w:rPr>
        <w:t>pada waktu memukul bola posisi telapak tangan yang memegang bet atau raket menghadap ke belakang, atau posisi punggung tangan yang memeg</w:t>
      </w:r>
      <w:r w:rsidR="00662404">
        <w:rPr>
          <w:rFonts w:ascii="Calisto MT" w:hAnsi="Calisto MT" w:cs="Arial"/>
          <w:sz w:val="20"/>
          <w:szCs w:val="20"/>
        </w:rPr>
        <w:t>ang bet/raket menghadap kedepan</w:t>
      </w:r>
      <w:r w:rsidR="00662404">
        <w:rPr>
          <w:rFonts w:ascii="Calisto MT" w:hAnsi="Calisto MT" w:cs="Arial"/>
          <w:sz w:val="20"/>
          <w:szCs w:val="20"/>
          <w:lang w:val="id-ID"/>
        </w:rPr>
        <w:t xml:space="preserve"> </w:t>
      </w:r>
      <w:r w:rsidR="00662404">
        <w:rPr>
          <w:rFonts w:ascii="Calisto MT" w:hAnsi="Calisto MT" w:cs="Arial"/>
          <w:sz w:val="20"/>
          <w:szCs w:val="20"/>
          <w:lang w:val="id-ID"/>
        </w:rPr>
        <w:fldChar w:fldCharType="begin" w:fldLock="1"/>
      </w:r>
      <w:r w:rsidR="00662404">
        <w:rPr>
          <w:rFonts w:ascii="Calisto MT" w:hAnsi="Calisto MT" w:cs="Arial"/>
          <w:sz w:val="20"/>
          <w:szCs w:val="20"/>
          <w:lang w:val="id-ID"/>
        </w:rPr>
        <w:instrText>ADDIN CSL_CITATION {"citationItems":[{"id":"ITEM-1","itemData":{"abstract":"The British International School Budapest is a caring, multicultural community where the development of the intellect is complemented by the pursuit of personal and interpersonal growth. We aspire to excellence. We pursue deep learning in all that we do, through disciplined inquiry, reflection and perseverance. We act with integrity. We are true to ourselves, our values and our community. We embrace diversity. We believe that each child's individuality is defined through our differences and that together we can achieve more than we can alone. We cultivate responsibility. We foster personal accountability and global citizenship for a sustainable, peaceful future. We nurture each student's ambitions, through the development of the skills, resources and dispositions to thrive, in school, through university and throughout life. 2 2. Principal's Introduction The British International School Budapest has a strong and well-deserved reputation locally and internationally. Students come from a wide range of countries and cultures and bring with them a wealth of wisdom and experience. They are energetic, articulate, motivated, confident, caring and eager to make their mark on the world. Our school boasts excellent facilities, on an expanding campus set in the midst of a fascinating country in the heart of Europe. Teachers are drawn from the best worldwide and the administrative and support staff are dedicated professionals, keen to play their part. We continuously enhance the technology used to support learning in the school, with iPads, electronic whiteboards, computer and coding labs, and Wi-Fi to support all students. In such a context, there can be no excuse for anything other than all-round excellence.","author":[{"dropping-particle":"","family":"International Table Tennis Fedeation","given":"ITTF","non-dropping-particle":"","parse-names":false,"suffix":""}],"container-title":"Ittf","id":"ITEM-1","issued":{"date-parts":[["2018"]]},"title":"Handbook 2018","type":"article-journal"},"uris":["http://www.mendeley.com/documents/?uuid=957d7761-0c46-4f0e-9468-4bbbfaa81f4a"]}],"mendeley":{"formattedCitation":"(International Table Tennis Fedeation, 2018)","plainTextFormattedCitation":"(International Table Tennis Fedeation, 2018)","previouslyFormattedCitation":"(International Table Tennis Fedeation, 2018)"},"properties":{"noteIndex":0},"schema":"https://github.com/citation-style-language/schema/raw/master/csl-citation.json"}</w:instrText>
      </w:r>
      <w:r w:rsidR="00662404">
        <w:rPr>
          <w:rFonts w:ascii="Calisto MT" w:hAnsi="Calisto MT" w:cs="Arial"/>
          <w:sz w:val="20"/>
          <w:szCs w:val="20"/>
          <w:lang w:val="id-ID"/>
        </w:rPr>
        <w:fldChar w:fldCharType="separate"/>
      </w:r>
      <w:r w:rsidR="00662404" w:rsidRPr="00662404">
        <w:rPr>
          <w:rFonts w:ascii="Calisto MT" w:hAnsi="Calisto MT" w:cs="Arial"/>
          <w:noProof/>
          <w:sz w:val="20"/>
          <w:szCs w:val="20"/>
          <w:lang w:val="id-ID"/>
        </w:rPr>
        <w:t>(International Table Tennis Fedeation, 2018)</w:t>
      </w:r>
      <w:r w:rsidR="00662404">
        <w:rPr>
          <w:rFonts w:ascii="Calisto MT" w:hAnsi="Calisto MT" w:cs="Arial"/>
          <w:sz w:val="20"/>
          <w:szCs w:val="20"/>
          <w:lang w:val="id-ID"/>
        </w:rPr>
        <w:fldChar w:fldCharType="end"/>
      </w:r>
      <w:r w:rsidRPr="001B5CCA">
        <w:rPr>
          <w:rFonts w:ascii="Calisto MT" w:hAnsi="Calisto MT" w:cs="Arial"/>
          <w:sz w:val="20"/>
          <w:szCs w:val="20"/>
        </w:rPr>
        <w:t>. Dalam olahraga tenis meja terdapat banyak jenis-jenis teknik dasar yang harus dikuasai oleh seorang pemain, tenik-tenik dasar tersebut diantaranya adalah servis</w:t>
      </w:r>
      <w:r w:rsidRPr="001B5CCA">
        <w:rPr>
          <w:rFonts w:ascii="Calisto MT" w:hAnsi="Calisto MT" w:cs="Arial"/>
          <w:i/>
          <w:sz w:val="20"/>
          <w:szCs w:val="20"/>
        </w:rPr>
        <w:t xml:space="preserve">, drive, smash, chop, block, </w:t>
      </w:r>
      <w:r w:rsidRPr="001B5CCA">
        <w:rPr>
          <w:rFonts w:ascii="Calisto MT" w:hAnsi="Calisto MT" w:cs="Arial"/>
          <w:sz w:val="20"/>
          <w:szCs w:val="20"/>
        </w:rPr>
        <w:t>dan</w:t>
      </w:r>
      <w:r w:rsidRPr="001B5CCA">
        <w:rPr>
          <w:rFonts w:ascii="Calisto MT" w:hAnsi="Calisto MT" w:cs="Arial"/>
          <w:i/>
          <w:sz w:val="20"/>
          <w:szCs w:val="20"/>
        </w:rPr>
        <w:t xml:space="preserve"> loop drive.</w:t>
      </w:r>
      <w:r w:rsidRPr="001B5CCA">
        <w:rPr>
          <w:rFonts w:ascii="Calisto MT" w:hAnsi="Calisto MT" w:cs="Arial"/>
          <w:sz w:val="20"/>
          <w:szCs w:val="20"/>
        </w:rPr>
        <w:t xml:space="preserve"> Adapun jenis putaran dalam tenis meja ada tiga yaitu;</w:t>
      </w:r>
      <w:r w:rsidRPr="001B5CCA">
        <w:rPr>
          <w:rFonts w:ascii="Calisto MT" w:hAnsi="Calisto MT" w:cs="Arial"/>
          <w:i/>
          <w:sz w:val="20"/>
          <w:szCs w:val="20"/>
        </w:rPr>
        <w:t xml:space="preserve"> topspin</w:t>
      </w:r>
      <w:r w:rsidRPr="001B5CCA">
        <w:rPr>
          <w:rFonts w:ascii="Calisto MT" w:hAnsi="Calisto MT" w:cs="Arial"/>
          <w:sz w:val="20"/>
          <w:szCs w:val="20"/>
        </w:rPr>
        <w:t xml:space="preserve">, </w:t>
      </w:r>
      <w:r w:rsidRPr="001B5CCA">
        <w:rPr>
          <w:rFonts w:ascii="Calisto MT" w:hAnsi="Calisto MT" w:cs="Arial"/>
          <w:i/>
          <w:sz w:val="20"/>
          <w:szCs w:val="20"/>
        </w:rPr>
        <w:t>backspin</w:t>
      </w:r>
      <w:r w:rsidRPr="001B5CCA">
        <w:rPr>
          <w:rFonts w:ascii="Calisto MT" w:hAnsi="Calisto MT" w:cs="Arial"/>
          <w:sz w:val="20"/>
          <w:szCs w:val="20"/>
        </w:rPr>
        <w:t xml:space="preserve"> dan </w:t>
      </w:r>
      <w:r w:rsidRPr="001B5CCA">
        <w:rPr>
          <w:rFonts w:ascii="Calisto MT" w:hAnsi="Calisto MT" w:cs="Arial"/>
          <w:i/>
          <w:sz w:val="20"/>
          <w:szCs w:val="20"/>
        </w:rPr>
        <w:t xml:space="preserve">sidespin. </w:t>
      </w:r>
      <w:r w:rsidRPr="001B5CCA">
        <w:rPr>
          <w:rFonts w:ascii="Calisto MT" w:hAnsi="Calisto MT" w:cs="Arial"/>
          <w:sz w:val="20"/>
          <w:szCs w:val="20"/>
        </w:rPr>
        <w:t>Dari beberapa jenis teknik dasar yang ada di atas, salah satu jenis teknik yang penting dalam olahraga tenis meja ini adalah s</w:t>
      </w:r>
      <w:r w:rsidRPr="001B5CCA">
        <w:rPr>
          <w:rFonts w:ascii="Calisto MT" w:hAnsi="Calisto MT" w:cs="Arial"/>
          <w:color w:val="000000" w:themeColor="text1"/>
          <w:sz w:val="20"/>
          <w:szCs w:val="20"/>
        </w:rPr>
        <w:t>ervis</w:t>
      </w:r>
      <w:r w:rsidRPr="001B5CCA">
        <w:rPr>
          <w:rFonts w:ascii="Calisto MT" w:hAnsi="Calisto MT" w:cs="Arial"/>
          <w:i/>
          <w:sz w:val="20"/>
          <w:szCs w:val="20"/>
        </w:rPr>
        <w:t>.</w:t>
      </w:r>
      <w:r w:rsidRPr="001B5CCA">
        <w:rPr>
          <w:rFonts w:ascii="Calisto MT" w:hAnsi="Calisto MT" w:cs="Arial"/>
          <w:sz w:val="20"/>
          <w:szCs w:val="20"/>
        </w:rPr>
        <w:t xml:space="preserve"> </w:t>
      </w:r>
      <w:r w:rsidR="00662404">
        <w:rPr>
          <w:rFonts w:ascii="Calisto MT" w:hAnsi="Calisto MT" w:cs="Arial"/>
          <w:sz w:val="20"/>
          <w:szCs w:val="20"/>
          <w:lang w:val="id-ID"/>
        </w:rPr>
        <w:t>S</w:t>
      </w:r>
      <w:r w:rsidRPr="001B5CCA">
        <w:rPr>
          <w:rFonts w:ascii="Calisto MT" w:hAnsi="Calisto MT" w:cs="Arial"/>
          <w:sz w:val="20"/>
          <w:szCs w:val="20"/>
        </w:rPr>
        <w:t>ervis ad</w:t>
      </w:r>
      <w:r w:rsidR="00662404">
        <w:rPr>
          <w:rFonts w:ascii="Calisto MT" w:hAnsi="Calisto MT" w:cs="Arial"/>
          <w:sz w:val="20"/>
          <w:szCs w:val="20"/>
        </w:rPr>
        <w:t xml:space="preserve">alah tehnik yang paling penting </w:t>
      </w:r>
      <w:r w:rsidR="00662404">
        <w:rPr>
          <w:rFonts w:ascii="Calisto MT" w:hAnsi="Calisto MT" w:cs="Arial"/>
          <w:sz w:val="20"/>
          <w:szCs w:val="20"/>
        </w:rPr>
        <w:fldChar w:fldCharType="begin" w:fldLock="1"/>
      </w:r>
      <w:r w:rsidR="00662404">
        <w:rPr>
          <w:rFonts w:ascii="Calisto MT" w:hAnsi="Calisto MT" w:cs="Arial"/>
          <w:sz w:val="20"/>
          <w:szCs w:val="20"/>
        </w:rPr>
        <w:instrText>ADDIN CSL_CITATION {"citationItems":[{"id":"ITEM-1","itemData":{"DOI":"10.1109/ICHR.2010.5686298","ISBN":"9781424486885","abstract":"Table tennis is a sufficiently complex motor task for studying complete skill learning systems. It consists of several elementary motions and requires fast movements, accurate control, and online adaptation. To represent the elementary movements needed for robot table tennis, we rely on dynamic systems motor primitives (DMP). While such DMPs have been successfully used for learning a variety of simple motor tasks, they only represent single elementary actions. In order to select and generalize among different striking movements, we present a new approach, called Mixture of Motor Primitives that uses a gating network to activate appropriate motor primitives. The resulting policy enables us to select among the appropriate motor primitives as well as to generalize between them. In order to obtain a fully learned robot table tennis setup, we also address the problem of predicting the necessary context information, i.e., the hitting point in time and space where we want to hit the ball. We show that the resulting setup was capable of playing rudimentary table tennis using an anthropomorphic robot arm.","author":[{"dropping-particle":"","family":"Muelling","given":"Katharina","non-dropping-particle":"","parse-names":false,"suffix":""},{"dropping-particle":"","family":"Kober","given":"Jens","non-dropping-particle":"","parse-names":false,"suffix":""},{"dropping-particle":"","family":"Peters","given":"Jan","non-dropping-particle":"","parse-names":false,"suffix":""}],"container-title":"2010 10th IEEE-RAS International Conference on Humanoid Robots, Humanoids 2010","id":"ITEM-1","issued":{"date-parts":[["2010"]]},"title":"Learning table tennis with a mixture of motor primitives","type":"paper-conference"},"uris":["http://www.mendeley.com/documents/?uuid=f42860a7-789c-4faf-b9fc-8ae0887567a9","http://www.mendeley.com/documents/?uuid=e2f97c21-f2f2-4ab3-8cf7-c4d8dca5e3ab"]}],"mendeley":{"formattedCitation":"(Muelling, Kober, &amp; Peters, 2010)","plainTextFormattedCitation":"(Muelling, Kober, &amp; Peters, 2010)","previouslyFormattedCitation":"(Muelling, Kober, &amp; Peters, 2010)"},"properties":{"noteIndex":0},"schema":"https://github.com/citation-style-language/schema/raw/master/csl-citation.json"}</w:instrText>
      </w:r>
      <w:r w:rsidR="00662404">
        <w:rPr>
          <w:rFonts w:ascii="Calisto MT" w:hAnsi="Calisto MT" w:cs="Arial"/>
          <w:sz w:val="20"/>
          <w:szCs w:val="20"/>
        </w:rPr>
        <w:fldChar w:fldCharType="separate"/>
      </w:r>
      <w:r w:rsidR="00662404" w:rsidRPr="00662404">
        <w:rPr>
          <w:rFonts w:ascii="Calisto MT" w:hAnsi="Calisto MT" w:cs="Arial"/>
          <w:noProof/>
          <w:sz w:val="20"/>
          <w:szCs w:val="20"/>
        </w:rPr>
        <w:t>(Muelling, Kober, &amp; Peters, 2010)</w:t>
      </w:r>
      <w:r w:rsidR="00662404">
        <w:rPr>
          <w:rFonts w:ascii="Calisto MT" w:hAnsi="Calisto MT" w:cs="Arial"/>
          <w:sz w:val="20"/>
          <w:szCs w:val="20"/>
        </w:rPr>
        <w:fldChar w:fldCharType="end"/>
      </w:r>
      <w:r w:rsidRPr="001B5CCA">
        <w:rPr>
          <w:rFonts w:ascii="Calisto MT" w:hAnsi="Calisto MT" w:cs="Arial"/>
          <w:sz w:val="20"/>
          <w:szCs w:val="20"/>
        </w:rPr>
        <w:t xml:space="preserve">. </w:t>
      </w:r>
      <w:r w:rsidR="00662404">
        <w:rPr>
          <w:rFonts w:ascii="Calisto MT" w:hAnsi="Calisto MT" w:cs="Arial"/>
          <w:sz w:val="20"/>
          <w:szCs w:val="20"/>
          <w:lang w:val="id-ID"/>
        </w:rPr>
        <w:t>S</w:t>
      </w:r>
      <w:r w:rsidRPr="001B5CCA">
        <w:rPr>
          <w:rFonts w:ascii="Calisto MT" w:hAnsi="Calisto MT" w:cs="Arial"/>
          <w:color w:val="000000" w:themeColor="text1"/>
          <w:sz w:val="20"/>
          <w:szCs w:val="20"/>
        </w:rPr>
        <w:t>ervis</w:t>
      </w:r>
      <w:r w:rsidRPr="001B5CCA">
        <w:rPr>
          <w:rFonts w:ascii="Calisto MT" w:hAnsi="Calisto MT" w:cs="Arial"/>
          <w:sz w:val="20"/>
          <w:szCs w:val="20"/>
        </w:rPr>
        <w:t xml:space="preserve"> adalah “kesempatan pertama untuk menguasai permainan d</w:t>
      </w:r>
      <w:r w:rsidR="00662404">
        <w:rPr>
          <w:rFonts w:ascii="Calisto MT" w:hAnsi="Calisto MT" w:cs="Arial"/>
          <w:sz w:val="20"/>
          <w:szCs w:val="20"/>
        </w:rPr>
        <w:t xml:space="preserve">an memegang inisiatif menyerang </w:t>
      </w:r>
      <w:r w:rsidR="00662404">
        <w:rPr>
          <w:rFonts w:ascii="Calisto MT" w:hAnsi="Calisto MT" w:cs="Arial"/>
          <w:sz w:val="20"/>
          <w:szCs w:val="20"/>
        </w:rPr>
        <w:fldChar w:fldCharType="begin" w:fldLock="1"/>
      </w:r>
      <w:r w:rsidR="00662404">
        <w:rPr>
          <w:rFonts w:ascii="Calisto MT" w:hAnsi="Calisto MT" w:cs="Arial"/>
          <w:sz w:val="20"/>
          <w:szCs w:val="20"/>
        </w:rPr>
        <w:instrText>ADDIN CSL_CITATION {"citationItems":[{"id":"ITEM-1","itemData":{"DOI":"10.1080/23267240.1937.10620934","author":[{"dropping-particle":"","family":"Clark","given":"Coleman","non-dropping-particle":"","parse-names":false,"suffix":""}],"container-title":"The Journal of Health and Physical Education","id":"ITEM-1","issued":{"date-parts":[["2018"]]},"title":"Table Tennis","type":"article-journal"},"uris":["http://www.mendeley.com/documents/?uuid=5e5667ba-8107-43ed-a449-02fcb5f9ca50","http://www.mendeley.com/documents/?uuid=aec9bdab-6081-4dec-80ef-64366f124353"]}],"mendeley":{"formattedCitation":"(Clark, 2018)","plainTextFormattedCitation":"(Clark, 2018)","previouslyFormattedCitation":"(Clark, 2018)"},"properties":{"noteIndex":0},"schema":"https://github.com/citation-style-language/schema/raw/master/csl-citation.json"}</w:instrText>
      </w:r>
      <w:r w:rsidR="00662404">
        <w:rPr>
          <w:rFonts w:ascii="Calisto MT" w:hAnsi="Calisto MT" w:cs="Arial"/>
          <w:sz w:val="20"/>
          <w:szCs w:val="20"/>
        </w:rPr>
        <w:fldChar w:fldCharType="separate"/>
      </w:r>
      <w:r w:rsidR="00662404" w:rsidRPr="00662404">
        <w:rPr>
          <w:rFonts w:ascii="Calisto MT" w:hAnsi="Calisto MT" w:cs="Arial"/>
          <w:noProof/>
          <w:sz w:val="20"/>
          <w:szCs w:val="20"/>
        </w:rPr>
        <w:t>(Clark, 2018)</w:t>
      </w:r>
      <w:r w:rsidR="00662404">
        <w:rPr>
          <w:rFonts w:ascii="Calisto MT" w:hAnsi="Calisto MT" w:cs="Arial"/>
          <w:sz w:val="20"/>
          <w:szCs w:val="20"/>
        </w:rPr>
        <w:fldChar w:fldCharType="end"/>
      </w:r>
      <w:r w:rsidRPr="001B5CCA">
        <w:rPr>
          <w:rFonts w:ascii="Calisto MT" w:hAnsi="Calisto MT" w:cs="Arial"/>
          <w:sz w:val="20"/>
          <w:szCs w:val="20"/>
        </w:rPr>
        <w:t>.</w:t>
      </w:r>
      <w:r w:rsidRPr="001B5CCA">
        <w:rPr>
          <w:rFonts w:ascii="Calisto MT" w:eastAsia="Times New Roman" w:hAnsi="Calisto MT" w:cs="Arial"/>
          <w:sz w:val="20"/>
          <w:szCs w:val="20"/>
        </w:rPr>
        <w:t xml:space="preserve"> Dari pernyataan di atas dapat disimpulkan bahwa servis  dapat dilakukan dengan pukuan </w:t>
      </w:r>
      <w:r w:rsidRPr="001B5CCA">
        <w:rPr>
          <w:rFonts w:ascii="Calisto MT" w:eastAsia="Times New Roman" w:hAnsi="Calisto MT" w:cs="Arial"/>
          <w:i/>
          <w:sz w:val="20"/>
          <w:szCs w:val="20"/>
        </w:rPr>
        <w:t xml:space="preserve">forehand </w:t>
      </w:r>
      <w:r w:rsidRPr="001B5CCA">
        <w:rPr>
          <w:rFonts w:ascii="Calisto MT" w:eastAsia="Times New Roman" w:hAnsi="Calisto MT" w:cs="Arial"/>
          <w:sz w:val="20"/>
          <w:szCs w:val="20"/>
        </w:rPr>
        <w:t xml:space="preserve">dan </w:t>
      </w:r>
      <w:r w:rsidRPr="001B5CCA">
        <w:rPr>
          <w:rFonts w:ascii="Calisto MT" w:eastAsia="Times New Roman" w:hAnsi="Calisto MT" w:cs="Arial"/>
          <w:i/>
          <w:sz w:val="20"/>
          <w:szCs w:val="20"/>
        </w:rPr>
        <w:t>backhand</w:t>
      </w:r>
      <w:r w:rsidRPr="001B5CCA">
        <w:rPr>
          <w:rFonts w:ascii="Calisto MT" w:hAnsi="Calisto MT" w:cs="Arial"/>
          <w:sz w:val="20"/>
          <w:szCs w:val="20"/>
        </w:rPr>
        <w:t xml:space="preserve">. </w:t>
      </w:r>
      <w:r w:rsidR="00662404">
        <w:rPr>
          <w:rFonts w:ascii="Calisto MT" w:hAnsi="Calisto MT" w:cs="Arial"/>
          <w:sz w:val="20"/>
          <w:szCs w:val="20"/>
          <w:lang w:val="id-ID"/>
        </w:rPr>
        <w:t>M</w:t>
      </w:r>
      <w:r w:rsidRPr="001B5CCA">
        <w:rPr>
          <w:rFonts w:ascii="Calisto MT" w:hAnsi="Calisto MT" w:cs="Arial"/>
          <w:sz w:val="20"/>
          <w:szCs w:val="20"/>
        </w:rPr>
        <w:t>odel diartikan sebagai pola (contoh, acuan, ragam, dsb) dari sesuatu y</w:t>
      </w:r>
      <w:r w:rsidR="00662404">
        <w:rPr>
          <w:rFonts w:ascii="Calisto MT" w:hAnsi="Calisto MT" w:cs="Arial"/>
          <w:sz w:val="20"/>
          <w:szCs w:val="20"/>
        </w:rPr>
        <w:t xml:space="preserve">ang akan dibuat atau dihasilkan </w:t>
      </w:r>
      <w:r w:rsidR="00662404">
        <w:rPr>
          <w:rFonts w:ascii="Calisto MT" w:hAnsi="Calisto MT" w:cs="Arial"/>
          <w:sz w:val="20"/>
          <w:szCs w:val="20"/>
        </w:rPr>
        <w:fldChar w:fldCharType="begin" w:fldLock="1"/>
      </w:r>
      <w:r w:rsidR="00662404">
        <w:rPr>
          <w:rFonts w:ascii="Calisto MT" w:hAnsi="Calisto MT" w:cs="Arial"/>
          <w:sz w:val="20"/>
          <w:szCs w:val="20"/>
        </w:rPr>
        <w:instrText>ADDIN CSL_CITATION {"citationItems":[{"id":"ITEM-1","itemData":{"abstract":"Aplikasi Kamus Besar Bahasa Indonesia (KBBI) ini merupakan KBBI Daring (Dalam Jaringan / Online) yang dibuat untuk memudahkan pencarian, penggunaan dan pembacaan arti kata (lema/sub lema). Berbeda dengan beberapa situs web (website) sejenis, termasuk KBBI resmi dari PusatBahasa, kami berusaha memberikan berbagai fitur lebih, seperti kecepatan akses, tampilan dengan berbagai warna pembeda untuk jenis kata, tampilan yang pas untuk segala perambah web baik komputer desktop, laptop maupun telepon pintar dan sebagainya. Fitur-fitur selengkapnya bisa dibaca dibagian Fitur KBBI Daring.","author":[{"dropping-particle":"","family":"Pusat Bahasa Kemdikbud","given":"","non-dropping-particle":"","parse-names":false,"suffix":""}],"container-title":"Kementerian Pendidikan dan Budaya","id":"ITEM-1","issued":{"date-parts":[["2016"]]},"title":"Kamus Besar Bahasa Indonesia ( KBBI )","type":"article-journal"},"uris":["http://www.mendeley.com/documents/?uuid=a1e76ecd-da5c-44d8-aea8-b1296aca9720","http://www.mendeley.com/documents/?uuid=08aa38dd-9e5b-4aee-8bc1-671505e750da"]}],"mendeley":{"formattedCitation":"(Pusat Bahasa Kemdikbud, 2016)","plainTextFormattedCitation":"(Pusat Bahasa Kemdikbud, 2016)","previouslyFormattedCitation":"(Pusat Bahasa Kemdikbud, 2016)"},"properties":{"noteIndex":0},"schema":"https://github.com/citation-style-language/schema/raw/master/csl-citation.json"}</w:instrText>
      </w:r>
      <w:r w:rsidR="00662404">
        <w:rPr>
          <w:rFonts w:ascii="Calisto MT" w:hAnsi="Calisto MT" w:cs="Arial"/>
          <w:sz w:val="20"/>
          <w:szCs w:val="20"/>
        </w:rPr>
        <w:fldChar w:fldCharType="separate"/>
      </w:r>
      <w:r w:rsidR="00662404" w:rsidRPr="00662404">
        <w:rPr>
          <w:rFonts w:ascii="Calisto MT" w:hAnsi="Calisto MT" w:cs="Arial"/>
          <w:noProof/>
          <w:sz w:val="20"/>
          <w:szCs w:val="20"/>
        </w:rPr>
        <w:t>(Pusat Bahasa Kemdikbud, 2016)</w:t>
      </w:r>
      <w:r w:rsidR="00662404">
        <w:rPr>
          <w:rFonts w:ascii="Calisto MT" w:hAnsi="Calisto MT" w:cs="Arial"/>
          <w:sz w:val="20"/>
          <w:szCs w:val="20"/>
        </w:rPr>
        <w:fldChar w:fldCharType="end"/>
      </w:r>
      <w:r w:rsidRPr="001B5CCA">
        <w:rPr>
          <w:rFonts w:ascii="Calisto MT" w:hAnsi="Calisto MT" w:cs="Arial"/>
          <w:sz w:val="20"/>
          <w:szCs w:val="20"/>
        </w:rPr>
        <w:t xml:space="preserve">. </w:t>
      </w:r>
      <w:r w:rsidR="00662404">
        <w:rPr>
          <w:rFonts w:ascii="Calisto MT" w:hAnsi="Calisto MT" w:cs="Arial"/>
          <w:sz w:val="20"/>
          <w:szCs w:val="20"/>
          <w:lang w:val="id-ID"/>
        </w:rPr>
        <w:t>M</w:t>
      </w:r>
      <w:r w:rsidRPr="001B5CCA">
        <w:rPr>
          <w:rFonts w:ascii="Calisto MT" w:hAnsi="Calisto MT" w:cs="Arial"/>
          <w:sz w:val="20"/>
          <w:szCs w:val="20"/>
        </w:rPr>
        <w:t>odel adalah suatu tiruan dari aslinya, memuat bagian khusus suatu fenomen</w:t>
      </w:r>
      <w:r w:rsidR="00662404">
        <w:rPr>
          <w:rFonts w:ascii="Calisto MT" w:hAnsi="Calisto MT" w:cs="Arial"/>
          <w:sz w:val="20"/>
          <w:szCs w:val="20"/>
        </w:rPr>
        <w:t>a yang diamati atau diselidiki</w:t>
      </w:r>
      <w:r w:rsidR="00662404">
        <w:rPr>
          <w:rFonts w:ascii="Calisto MT" w:hAnsi="Calisto MT" w:cs="Arial"/>
          <w:sz w:val="20"/>
          <w:szCs w:val="20"/>
          <w:lang w:val="id-ID"/>
        </w:rPr>
        <w:t xml:space="preserve"> </w:t>
      </w:r>
      <w:r w:rsidR="00662404">
        <w:rPr>
          <w:rFonts w:ascii="Calisto MT" w:hAnsi="Calisto MT" w:cs="Arial"/>
          <w:sz w:val="20"/>
          <w:szCs w:val="20"/>
          <w:lang w:val="id-ID"/>
        </w:rPr>
        <w:fldChar w:fldCharType="begin" w:fldLock="1"/>
      </w:r>
      <w:r w:rsidR="00662404">
        <w:rPr>
          <w:rFonts w:ascii="Calisto MT" w:hAnsi="Calisto MT" w:cs="Arial"/>
          <w:sz w:val="20"/>
          <w:szCs w:val="20"/>
          <w:lang w:val="id-ID"/>
        </w:rPr>
        <w:instrText>ADDIN CSL_CITATION {"citationItems":[{"id":"ITEM-1","itemData":{"DOI":"10.1016/j.biopsycho.2015.01.007","ISSN":"18736246","abstract":"Functional hemispheric asymmetry is assumed to constitute one underlying neurophysiological mechanism of flow-experience and skilled psycho-motor performance in table tennis athletes. We hypothesized that when initiating motor execution during motor imagery, elite table tennis players show higher right- than left-hemispheric temporal activity and stronger right temporal-premotor than left temporal-premotor theta coherence compared to amateurs. We additionally investigated, whether less pronounced left temporal cortical activity is associated with more world rank points and more flow-experience. To this aim, electroencephalographic data were recorded in 14 experts and 15 amateur table tennis players. Subjects watched videos of an opponent serving a ball and were instructed to imagine themselves responding with a specific table tennis stroke. Alpha asymmetry scores were calculated by subtracting left from right hemispheric 8-13. Hz alpha power. 4-7. Hz theta coherence was calculated between temporal (T3/T4) and premotor (Fz) cortex. Experts showed a significantly stronger shift towards lower relative left-temporal brain activity compared to amateurs and a significantly stronger right temporal-premotor coherence than amateurs. The shift towards lower relative left-temporal brain activity in experts was associated with more flow-experience and lower relative left temporal activity was correlated with more world rank points. The present findings suggest that skilled psycho-motor performance in elite table tennis players reflect less desynchronized brain activity at the left hemisphere and more coherent brain activity between fronto-temporal and premotor oscillations at the right hemisphere. This pattern probably reflect less interference of irrelevant communication of verbal-analytical with motor-control mechanisms which implies flow-experience and predict world rank in experts.","author":[{"dropping-particle":"","family":"Wolf","given":"Sebastian","non-dropping-particle":"","parse-names":false,"suffix":""},{"dropping-particle":"","family":"Brölz","given":"Ellen","non-dropping-particle":"","parse-names":false,"suffix":""},{"dropping-particle":"","family":"Keune","given":"Philipp M.","non-dropping-particle":"","parse-names":false,"suffix":""},{"dropping-particle":"","family":"Wesa","given":"Benjamin","non-dropping-particle":"","parse-names":false,"suffix":""},{"dropping-particle":"","family":"Hautzinger","given":"Martin","non-dropping-particle":"","parse-names":false,"suffix":""},{"dropping-particle":"","family":"Birbaumer","given":"Niels","non-dropping-particle":"","parse-names":false,"suffix":""},{"dropping-particle":"","family":"Strehl","given":"Ute","non-dropping-particle":"","parse-names":false,"suffix":""}],"container-title":"Biological Psychology","id":"ITEM-1","issued":{"date-parts":[["2015"]]},"title":"Motor skill failure or flow-experience? Functional brain asymmetry and brain connectivity in elite and amateur table tennis players","type":"article-journal"},"uris":["http://www.mendeley.com/documents/?uuid=a4718b7a-6e39-44d8-8d4e-a34ed1943a1c","http://www.mendeley.com/documents/?uuid=d9fa4111-290d-4efa-9c0b-ede197ad2308"]}],"mendeley":{"formattedCitation":"(Wolf et al., 2015)","plainTextFormattedCitation":"(Wolf et al., 2015)","previouslyFormattedCitation":"(Wolf et al., 2015)"},"properties":{"noteIndex":0},"schema":"https://github.com/citation-style-language/schema/raw/master/csl-citation.json"}</w:instrText>
      </w:r>
      <w:r w:rsidR="00662404">
        <w:rPr>
          <w:rFonts w:ascii="Calisto MT" w:hAnsi="Calisto MT" w:cs="Arial"/>
          <w:sz w:val="20"/>
          <w:szCs w:val="20"/>
          <w:lang w:val="id-ID"/>
        </w:rPr>
        <w:fldChar w:fldCharType="separate"/>
      </w:r>
      <w:r w:rsidR="00662404" w:rsidRPr="00662404">
        <w:rPr>
          <w:rFonts w:ascii="Calisto MT" w:hAnsi="Calisto MT" w:cs="Arial"/>
          <w:noProof/>
          <w:sz w:val="20"/>
          <w:szCs w:val="20"/>
          <w:lang w:val="id-ID"/>
        </w:rPr>
        <w:t>(Wolf et al., 2015)</w:t>
      </w:r>
      <w:r w:rsidR="00662404">
        <w:rPr>
          <w:rFonts w:ascii="Calisto MT" w:hAnsi="Calisto MT" w:cs="Arial"/>
          <w:sz w:val="20"/>
          <w:szCs w:val="20"/>
          <w:lang w:val="id-ID"/>
        </w:rPr>
        <w:fldChar w:fldCharType="end"/>
      </w:r>
      <w:r w:rsidRPr="001B5CCA">
        <w:rPr>
          <w:rFonts w:ascii="Calisto MT" w:hAnsi="Calisto MT" w:cs="Arial"/>
          <w:sz w:val="20"/>
          <w:szCs w:val="20"/>
        </w:rPr>
        <w:t>.</w:t>
      </w:r>
      <w:r w:rsidR="00662404">
        <w:rPr>
          <w:rFonts w:ascii="Calisto MT" w:hAnsi="Calisto MT" w:cs="Arial"/>
          <w:sz w:val="20"/>
          <w:szCs w:val="20"/>
          <w:lang w:val="id-ID"/>
        </w:rPr>
        <w:t xml:space="preserve"> T</w:t>
      </w:r>
      <w:r w:rsidRPr="001B5CCA">
        <w:rPr>
          <w:rFonts w:ascii="Calisto MT" w:hAnsi="Calisto MT" w:cs="Arial"/>
          <w:sz w:val="20"/>
          <w:szCs w:val="20"/>
        </w:rPr>
        <w:t>ujuan menggunakan suatu model adalah untuk memperoleh suatu yang ideal, dan meskipun keadaan abstrak ideal tersebut diatas adalah kenyataan konkrit, tetapi juga menggambarkan sesuatu yang diusahakan untuk dicapai, suatu peris</w:t>
      </w:r>
      <w:r w:rsidR="00662404">
        <w:rPr>
          <w:rFonts w:ascii="Calisto MT" w:hAnsi="Calisto MT" w:cs="Arial"/>
          <w:sz w:val="20"/>
          <w:szCs w:val="20"/>
        </w:rPr>
        <w:t>tiwa yang akan dapat diwujudkan</w:t>
      </w:r>
      <w:r w:rsidR="00662404">
        <w:rPr>
          <w:rFonts w:ascii="Calisto MT" w:hAnsi="Calisto MT" w:cs="Arial"/>
          <w:sz w:val="20"/>
          <w:szCs w:val="20"/>
        </w:rPr>
        <w:fldChar w:fldCharType="begin" w:fldLock="1"/>
      </w:r>
      <w:r w:rsidR="00662404">
        <w:rPr>
          <w:rFonts w:ascii="Calisto MT" w:hAnsi="Calisto MT" w:cs="Arial"/>
          <w:sz w:val="20"/>
          <w:szCs w:val="20"/>
        </w:rPr>
        <w:instrText>ADDIN CSL_CITATION {"citationItems":[{"id":"ITEM-1","itemData":{"DOI":"10.2466/30.25.27.pms.115.5.581-593","ISSN":"0031-5125","abstract":"The aim of this study was to compare the coincidence-anticipation timing accuracy of athletes of different racket sports with various stimulus velocity requirements. Ninety players (15 girls, 15 boys for each sport) from tennis (M age = 12.4 yr., SD = 1.4), badminton (M age = 12.5 yr., SD = 1.4), and table tennis (M age = 12.4 yr., SD = 1.2) participated in this study. Three different stimulus velocities, low, moderate, and high, were used to simulate the velocity requirements of these racket sports. Tennis players had higher accuracy when they performed under the low stimulus velocity compared to badminton and table tennis players. Badminton players performed better under the moderate speed comparing to tennis and table tennis players. Table tennis players had better performance than tennis and badminton players under the high stimulus velocity. Therefore, visual and motor systems of players from different racket sports may adapt to a stimulus velocity in coincidence-anticipation timing, which is specific to each type of racket sports. © Perceptual &amp; Motor Skills 2012.","author":[{"dropping-particle":"","family":"Akpinar","given":"Selçuk","non-dropping-particle":"","parse-names":false,"suffix":""},{"dropping-particle":"","family":"Devrilmez","given":"Erhan","non-dropping-particle":"","parse-names":false,"suffix":""},{"dropping-particle":"","family":"Kirazci","given":"Sadettin","non-dropping-particle":"","parse-names":false,"suffix":""}],"container-title":"Perceptual and Motor Skills","id":"ITEM-1","issued":{"date-parts":[["2012"]]},"title":"Coincidence-Anticipation Timing Requirements are Different in Racket Sports","type":"article-journal"},"uris":["http://www.mendeley.com/documents/?uuid=9b5567fc-92fb-4247-aeeb-5e39615a3c0a","http://www.mendeley.com/documents/?uuid=263feed0-9c95-4168-a812-4372fa3596db"]}],"mendeley":{"formattedCitation":"(Akpinar, Devrilmez, &amp; Kirazci, 2012)","plainTextFormattedCitation":"(Akpinar, Devrilmez, &amp; Kirazci, 2012)","previouslyFormattedCitation":"(Akpinar, Devrilmez, &amp; Kirazci, 2012)"},"properties":{"noteIndex":0},"schema":"https://github.com/citation-style-language/schema/raw/master/csl-citation.json"}</w:instrText>
      </w:r>
      <w:r w:rsidR="00662404">
        <w:rPr>
          <w:rFonts w:ascii="Calisto MT" w:hAnsi="Calisto MT" w:cs="Arial"/>
          <w:sz w:val="20"/>
          <w:szCs w:val="20"/>
        </w:rPr>
        <w:fldChar w:fldCharType="separate"/>
      </w:r>
      <w:r w:rsidR="00662404" w:rsidRPr="00662404">
        <w:rPr>
          <w:rFonts w:ascii="Calisto MT" w:hAnsi="Calisto MT" w:cs="Arial"/>
          <w:noProof/>
          <w:sz w:val="20"/>
          <w:szCs w:val="20"/>
        </w:rPr>
        <w:t>(Akpinar, Devrilmez, &amp; Kirazci, 2012)</w:t>
      </w:r>
      <w:r w:rsidR="00662404">
        <w:rPr>
          <w:rFonts w:ascii="Calisto MT" w:hAnsi="Calisto MT" w:cs="Arial"/>
          <w:sz w:val="20"/>
          <w:szCs w:val="20"/>
        </w:rPr>
        <w:fldChar w:fldCharType="end"/>
      </w:r>
      <w:r w:rsidRPr="001B5CCA">
        <w:rPr>
          <w:rFonts w:ascii="Calisto MT" w:hAnsi="Calisto MT" w:cs="Arial"/>
          <w:sz w:val="20"/>
          <w:szCs w:val="20"/>
        </w:rPr>
        <w:t>.</w:t>
      </w:r>
      <w:r w:rsidR="00662404">
        <w:rPr>
          <w:rFonts w:ascii="Calisto MT" w:hAnsi="Calisto MT" w:cs="Arial"/>
          <w:sz w:val="20"/>
          <w:szCs w:val="20"/>
          <w:lang w:val="id-ID"/>
        </w:rPr>
        <w:t xml:space="preserve"> </w:t>
      </w:r>
      <w:r w:rsidRPr="001B5CCA">
        <w:rPr>
          <w:rFonts w:ascii="Calisto MT" w:hAnsi="Calisto MT" w:cs="Arial"/>
          <w:sz w:val="20"/>
          <w:szCs w:val="20"/>
        </w:rPr>
        <w:t xml:space="preserve">Dari pengertian di atas dapat disimpulkan bahwa model adalah suatu cara dengan tiruan untuk memperoleh tercapainya sesuatu. Pembelajaran adalah kegiatan belajar mengajar yang melibatkan siswa dan guru dengan menggunakan berbagai sumber belajar, baik dalam situasi di dalam kelas maupun di luar </w:t>
      </w:r>
      <w:r w:rsidRPr="001B5CCA">
        <w:rPr>
          <w:rFonts w:ascii="Calisto MT" w:hAnsi="Calisto MT" w:cs="Arial"/>
          <w:sz w:val="20"/>
          <w:szCs w:val="20"/>
        </w:rPr>
        <w:lastRenderedPageBreak/>
        <w:t>kelas</w:t>
      </w:r>
      <w:r w:rsidR="00662404">
        <w:rPr>
          <w:rFonts w:ascii="Calisto MT" w:hAnsi="Calisto MT" w:cs="Arial"/>
          <w:sz w:val="20"/>
          <w:szCs w:val="20"/>
        </w:rPr>
        <w:fldChar w:fldCharType="begin" w:fldLock="1"/>
      </w:r>
      <w:r w:rsidR="00662404">
        <w:rPr>
          <w:rFonts w:ascii="Calisto MT" w:hAnsi="Calisto MT" w:cs="Arial"/>
          <w:sz w:val="20"/>
          <w:szCs w:val="20"/>
        </w:rPr>
        <w:instrText>ADDIN CSL_CITATION {"citationItems":[{"id":"ITEM-1","itemData":{"DOI":"10.1007/978-3-030-04040-6_13","ISSN":"21916594","abstract":"© 2014, The Author(s). The agile approach fits especially for projects whose final product is not entirely known at the project onset. Accordingly, a project development process can be viewed as a learning process both from the customers’ and team members’ perspectives.Perspectiveteam membersPerspectivecustomer In such cases, on which we focus, at the beginning of the project, customers do not know explicitly and entirely what their requirements of the desired product are and improve their understanding with respect to these requirements during the project evolution process; team members keep improving their understandingUnderstanding of the customer requirements.Requirementscustomer Such processes require that an appropriate learning environment and atmosphere be provided to all project stakeholders. Indeed, this is another characteristic of agile environments—they inspire and support leaning processes. This chapter explores mechanisms that agile environments provide stakeholders of agile projects to support their learning processes.","author":[{"dropping-particle":"","family":"Michaelsen","given":"Eckart","non-dropping-particle":"","parse-names":false,"suffix":""},{"dropping-particle":"","family":"Meidow","given":"Jochen","non-dropping-particle":"","parse-names":false,"suffix":""}],"container-title":"Advances in Computer Vision and Pattern Recognition","id":"ITEM-1","issued":{"date-parts":[["2019"]]},"title":"Learning","type":"chapter"},"uris":["http://www.mendeley.com/documents/?uuid=920e8437-c173-47e6-9925-6ef7ab0284d3","http://www.mendeley.com/documents/?uuid=8852adad-7411-4090-a763-908501c6e20f"]}],"mendeley":{"formattedCitation":"(Michaelsen &amp; Meidow, 2019)","plainTextFormattedCitation":"(Michaelsen &amp; Meidow, 2019)","previouslyFormattedCitation":"(Michaelsen &amp; Meidow, 2019)"},"properties":{"noteIndex":0},"schema":"https://github.com/citation-style-language/schema/raw/master/csl-citation.json"}</w:instrText>
      </w:r>
      <w:r w:rsidR="00662404">
        <w:rPr>
          <w:rFonts w:ascii="Calisto MT" w:hAnsi="Calisto MT" w:cs="Arial"/>
          <w:sz w:val="20"/>
          <w:szCs w:val="20"/>
        </w:rPr>
        <w:fldChar w:fldCharType="separate"/>
      </w:r>
      <w:r w:rsidR="00662404" w:rsidRPr="00662404">
        <w:rPr>
          <w:rFonts w:ascii="Calisto MT" w:hAnsi="Calisto MT" w:cs="Arial"/>
          <w:noProof/>
          <w:sz w:val="20"/>
          <w:szCs w:val="20"/>
        </w:rPr>
        <w:t>(Michaelsen &amp; Meidow, 2019)</w:t>
      </w:r>
      <w:r w:rsidR="00662404">
        <w:rPr>
          <w:rFonts w:ascii="Calisto MT" w:hAnsi="Calisto MT" w:cs="Arial"/>
          <w:sz w:val="20"/>
          <w:szCs w:val="20"/>
        </w:rPr>
        <w:fldChar w:fldCharType="end"/>
      </w:r>
      <w:r w:rsidRPr="001B5CCA">
        <w:rPr>
          <w:rFonts w:ascii="Calisto MT" w:hAnsi="Calisto MT" w:cs="Arial"/>
          <w:sz w:val="20"/>
          <w:szCs w:val="20"/>
        </w:rPr>
        <w:t xml:space="preserve">. </w:t>
      </w:r>
      <w:r w:rsidR="00662404">
        <w:rPr>
          <w:rFonts w:ascii="Calisto MT" w:hAnsi="Calisto MT" w:cs="Arial"/>
          <w:sz w:val="20"/>
          <w:szCs w:val="20"/>
          <w:lang w:val="id-ID"/>
        </w:rPr>
        <w:t>P</w:t>
      </w:r>
      <w:r w:rsidRPr="001B5CCA">
        <w:rPr>
          <w:rFonts w:ascii="Calisto MT" w:hAnsi="Calisto MT" w:cs="Arial"/>
          <w:sz w:val="20"/>
          <w:szCs w:val="20"/>
        </w:rPr>
        <w:t>embelajaran adalah kegiatan guru secara terprogram dalam desain intruksional, untuk membuat siswa belajar secara aktif, yang menekankan pada penyediaan sunber belajar</w:t>
      </w:r>
      <w:r w:rsidR="00662404">
        <w:rPr>
          <w:rFonts w:ascii="Calisto MT" w:hAnsi="Calisto MT" w:cs="Arial"/>
          <w:sz w:val="20"/>
          <w:szCs w:val="20"/>
          <w:lang w:val="id-ID"/>
        </w:rPr>
        <w:t xml:space="preserve"> </w:t>
      </w:r>
      <w:r w:rsidR="00662404">
        <w:rPr>
          <w:rFonts w:ascii="Calisto MT" w:hAnsi="Calisto MT" w:cs="Arial"/>
          <w:sz w:val="20"/>
          <w:szCs w:val="20"/>
          <w:lang w:val="id-ID"/>
        </w:rPr>
        <w:fldChar w:fldCharType="begin" w:fldLock="1"/>
      </w:r>
      <w:r w:rsidR="00662404">
        <w:rPr>
          <w:rFonts w:ascii="Calisto MT" w:hAnsi="Calisto MT" w:cs="Arial"/>
          <w:sz w:val="20"/>
          <w:szCs w:val="20"/>
          <w:lang w:val="id-ID"/>
        </w:rPr>
        <w:instrText>ADDIN CSL_CITATION {"citationItems":[{"id":"ITEM-1","itemData":{"abstract":"To help practitioners integrate skills into the teaching of core academic subjects, the Partnership has developed a unified, collective vision for learning known as the Framework for 21st Century Learning. This Framework describes the skills, knowledge and expertise students must master to succeed in work and life; it is a blend of content knowledge, specific skills, expertise and literacies.","author":[{"dropping-particle":"","family":"Partnership for 21st Century Learning","given":"","non-dropping-particle":"","parse-names":false,"suffix":""}],"container-title":"Partnership for 21st Century Learning","id":"ITEM-1","issued":{"date-parts":[["2015"]]},"title":"P21 Partnership for 21st Century Learning","type":"article-journal"},"uris":["http://www.mendeley.com/documents/?uuid=20264e34-6b44-44a7-845c-dd86a7f3f737","http://www.mendeley.com/documents/?uuid=b5aff313-89d8-4348-99ec-37dcb91316c8"]}],"mendeley":{"formattedCitation":"(Partnership for 21st Century Learning, 2015)","plainTextFormattedCitation":"(Partnership for 21st Century Learning, 2015)","previouslyFormattedCitation":"(Partnership for 21st Century Learning, 2015)"},"properties":{"noteIndex":0},"schema":"https://github.com/citation-style-language/schema/raw/master/csl-citation.json"}</w:instrText>
      </w:r>
      <w:r w:rsidR="00662404">
        <w:rPr>
          <w:rFonts w:ascii="Calisto MT" w:hAnsi="Calisto MT" w:cs="Arial"/>
          <w:sz w:val="20"/>
          <w:szCs w:val="20"/>
          <w:lang w:val="id-ID"/>
        </w:rPr>
        <w:fldChar w:fldCharType="separate"/>
      </w:r>
      <w:r w:rsidR="00662404" w:rsidRPr="00662404">
        <w:rPr>
          <w:rFonts w:ascii="Calisto MT" w:hAnsi="Calisto MT" w:cs="Arial"/>
          <w:noProof/>
          <w:sz w:val="20"/>
          <w:szCs w:val="20"/>
          <w:lang w:val="id-ID"/>
        </w:rPr>
        <w:t>(Partnership for 21st Century Learning, 2015)</w:t>
      </w:r>
      <w:r w:rsidR="00662404">
        <w:rPr>
          <w:rFonts w:ascii="Calisto MT" w:hAnsi="Calisto MT" w:cs="Arial"/>
          <w:sz w:val="20"/>
          <w:szCs w:val="20"/>
          <w:lang w:val="id-ID"/>
        </w:rPr>
        <w:fldChar w:fldCharType="end"/>
      </w:r>
      <w:r w:rsidRPr="001B5CCA">
        <w:rPr>
          <w:rFonts w:ascii="Calisto MT" w:hAnsi="Calisto MT" w:cs="Arial"/>
          <w:sz w:val="20"/>
          <w:szCs w:val="20"/>
        </w:rPr>
        <w:t xml:space="preserve">. </w:t>
      </w:r>
      <w:r w:rsidR="00662404">
        <w:rPr>
          <w:rFonts w:ascii="Calisto MT" w:hAnsi="Calisto MT" w:cs="Arial"/>
          <w:sz w:val="20"/>
          <w:szCs w:val="20"/>
          <w:lang w:val="id-ID"/>
        </w:rPr>
        <w:t>P</w:t>
      </w:r>
      <w:r w:rsidRPr="001B5CCA">
        <w:rPr>
          <w:rFonts w:ascii="Calisto MT" w:hAnsi="Calisto MT" w:cs="Arial"/>
          <w:sz w:val="20"/>
          <w:szCs w:val="20"/>
        </w:rPr>
        <w:t>embelajaran adalah upaya membelajarkan siswa dan perancangan pembelajaran merupakan penataan upaya tersebut agar muncul perilaku belajar</w:t>
      </w:r>
      <w:r w:rsidR="00662404">
        <w:rPr>
          <w:rFonts w:ascii="Calisto MT" w:hAnsi="Calisto MT" w:cs="Arial"/>
          <w:sz w:val="20"/>
          <w:szCs w:val="20"/>
        </w:rPr>
        <w:fldChar w:fldCharType="begin" w:fldLock="1"/>
      </w:r>
      <w:r w:rsidR="00662404">
        <w:rPr>
          <w:rFonts w:ascii="Calisto MT" w:hAnsi="Calisto MT" w:cs="Arial"/>
          <w:sz w:val="20"/>
          <w:szCs w:val="20"/>
        </w:rPr>
        <w:instrText>ADDIN CSL_CITATION {"citationItems":[{"id":"ITEM-1","itemData":{"DOI":"10.5465/AMLE.2005.17268566","ISSN":"1537260X","abstract":"Drawing on the foundational theories of John Dewey and Kurt Lewin, we examine recent developments in theory and research on experiential learning and explore how this work can enhance experiential learning in higher education. We introduce the concept of learning space as a framework for understanding the interface between student learning styles and the institutional learning environment. We illustrate the use of the learning space framework in three case studies of longitudinal institutional development. Finally, we present principles for the enhancement of experiential learning in higher education and suggest how experiential learning can be applied throughout the educational environment by institutional development programs, including longitudinal outcome assessment, curriculum development, student development, and faculty development.","author":[{"dropping-particle":"","family":"Kolb","given":"Alice Y.","non-dropping-particle":"","parse-names":false,"suffix":""},{"dropping-particle":"","family":"Kolb","given":"David A.","non-dropping-particle":"","parse-names":false,"suffix":""}],"container-title":"Academy of Management Learning and Education","id":"ITEM-1","issued":{"date-parts":[["2005"]]},"title":"Learning styles and learning spaces: Enhancing experiential learning in higher education","type":"article-journal"},"uris":["http://www.mendeley.com/documents/?uuid=f1b0ddf4-9c53-470c-87ad-3b9b1a98acf8","http://www.mendeley.com/documents/?uuid=3ec97c68-3b6e-4ceb-a48a-5186aa36e3ff"]}],"mendeley":{"formattedCitation":"(Kolb &amp; Kolb, 2005)","plainTextFormattedCitation":"(Kolb &amp; Kolb, 2005)","previouslyFormattedCitation":"(Kolb &amp; Kolb, 2005)"},"properties":{"noteIndex":0},"schema":"https://github.com/citation-style-language/schema/raw/master/csl-citation.json"}</w:instrText>
      </w:r>
      <w:r w:rsidR="00662404">
        <w:rPr>
          <w:rFonts w:ascii="Calisto MT" w:hAnsi="Calisto MT" w:cs="Arial"/>
          <w:sz w:val="20"/>
          <w:szCs w:val="20"/>
        </w:rPr>
        <w:fldChar w:fldCharType="separate"/>
      </w:r>
      <w:r w:rsidR="00662404" w:rsidRPr="00662404">
        <w:rPr>
          <w:rFonts w:ascii="Calisto MT" w:hAnsi="Calisto MT" w:cs="Arial"/>
          <w:noProof/>
          <w:sz w:val="20"/>
          <w:szCs w:val="20"/>
        </w:rPr>
        <w:t>(Kolb &amp; Kolb, 2005)</w:t>
      </w:r>
      <w:r w:rsidR="00662404">
        <w:rPr>
          <w:rFonts w:ascii="Calisto MT" w:hAnsi="Calisto MT" w:cs="Arial"/>
          <w:sz w:val="20"/>
          <w:szCs w:val="20"/>
        </w:rPr>
        <w:fldChar w:fldCharType="end"/>
      </w:r>
      <w:r w:rsidRPr="001B5CCA">
        <w:rPr>
          <w:rFonts w:ascii="Calisto MT" w:hAnsi="Calisto MT" w:cs="Arial"/>
          <w:sz w:val="20"/>
          <w:szCs w:val="20"/>
        </w:rPr>
        <w:t xml:space="preserve">. Dari pengertian di atas dapat disimpulkan bahwa pembelajaran adalah kegiatan belajar yang melibatkan siswa. Oleh karena itu pengembangan model pembelajaran servis </w:t>
      </w:r>
      <w:r w:rsidRPr="001B5CCA">
        <w:rPr>
          <w:rFonts w:ascii="Calisto MT" w:hAnsi="Calisto MT" w:cs="Arial"/>
          <w:i/>
          <w:sz w:val="20"/>
          <w:szCs w:val="20"/>
        </w:rPr>
        <w:t>backhand</w:t>
      </w:r>
      <w:r w:rsidRPr="001B5CCA">
        <w:rPr>
          <w:rFonts w:ascii="Calisto MT" w:hAnsi="Calisto MT" w:cs="Arial"/>
          <w:sz w:val="20"/>
          <w:szCs w:val="20"/>
        </w:rPr>
        <w:t xml:space="preserve"> untuk siswa dan disertai variasi model pembelajaran yang menarik bagi siswa sangat dibutuhkan sehingga pembelajaran menjadi lebih menyenangkan.</w:t>
      </w:r>
    </w:p>
    <w:p w:rsidR="00094676" w:rsidRPr="001B5CCA" w:rsidRDefault="00094676" w:rsidP="001B5CCA">
      <w:pPr>
        <w:spacing w:before="0" w:beforeAutospacing="0" w:after="0" w:afterAutospacing="0"/>
        <w:ind w:left="0" w:firstLine="544"/>
        <w:jc w:val="both"/>
        <w:rPr>
          <w:rFonts w:ascii="Calisto MT" w:hAnsi="Calisto MT" w:cs="Arial"/>
          <w:sz w:val="20"/>
          <w:szCs w:val="20"/>
        </w:rPr>
      </w:pPr>
      <w:r w:rsidRPr="001B5CCA">
        <w:rPr>
          <w:rFonts w:ascii="Calisto MT" w:hAnsi="Calisto MT" w:cs="Arial"/>
          <w:sz w:val="20"/>
          <w:szCs w:val="20"/>
        </w:rPr>
        <w:t xml:space="preserve">Berikut adalah model pembelajaran servis </w:t>
      </w:r>
      <w:r w:rsidRPr="001B5CCA">
        <w:rPr>
          <w:rFonts w:ascii="Calisto MT" w:hAnsi="Calisto MT" w:cs="Arial"/>
          <w:i/>
          <w:sz w:val="20"/>
          <w:szCs w:val="20"/>
        </w:rPr>
        <w:t xml:space="preserve">backhand. </w:t>
      </w:r>
      <w:r w:rsidRPr="001B5CCA">
        <w:rPr>
          <w:rFonts w:ascii="Calisto MT" w:hAnsi="Calisto MT" w:cs="Arial"/>
          <w:sz w:val="20"/>
          <w:szCs w:val="20"/>
        </w:rPr>
        <w:t xml:space="preserve">Model pembelajaran Timang-timang Bola (pada sisi bet </w:t>
      </w:r>
      <w:r w:rsidRPr="001B5CCA">
        <w:rPr>
          <w:rFonts w:ascii="Calisto MT" w:hAnsi="Calisto MT" w:cs="Arial"/>
          <w:i/>
          <w:sz w:val="20"/>
          <w:szCs w:val="20"/>
        </w:rPr>
        <w:t>backhand</w:t>
      </w:r>
      <w:r w:rsidRPr="001B5CCA">
        <w:rPr>
          <w:rFonts w:ascii="Calisto MT" w:hAnsi="Calisto MT" w:cs="Arial"/>
          <w:sz w:val="20"/>
          <w:szCs w:val="20"/>
        </w:rPr>
        <w:t xml:space="preserve">). (a) untuk melatih </w:t>
      </w:r>
      <w:r w:rsidRPr="001B5CCA">
        <w:rPr>
          <w:rFonts w:ascii="Calisto MT" w:hAnsi="Calisto MT" w:cs="Arial"/>
          <w:i/>
          <w:sz w:val="20"/>
          <w:szCs w:val="20"/>
        </w:rPr>
        <w:t>ball feeling</w:t>
      </w:r>
      <w:r w:rsidRPr="001B5CCA">
        <w:rPr>
          <w:rFonts w:ascii="Calisto MT" w:hAnsi="Calisto MT" w:cs="Arial"/>
          <w:sz w:val="20"/>
          <w:szCs w:val="20"/>
        </w:rPr>
        <w:t xml:space="preserve"> siswa, karena membuat siswa dapat merasakan perkenaan bola pada permukaan bet dan melatih ketepatan bola dengan bet servis </w:t>
      </w:r>
      <w:r w:rsidRPr="001B5CCA">
        <w:rPr>
          <w:rFonts w:ascii="Calisto MT" w:hAnsi="Calisto MT" w:cs="Arial"/>
          <w:i/>
          <w:sz w:val="20"/>
          <w:szCs w:val="20"/>
        </w:rPr>
        <w:t>backhand</w:t>
      </w:r>
      <w:r w:rsidRPr="001B5CCA">
        <w:rPr>
          <w:rFonts w:ascii="Calisto MT" w:hAnsi="Calisto MT" w:cs="Arial"/>
          <w:sz w:val="20"/>
          <w:szCs w:val="20"/>
        </w:rPr>
        <w:t>.. (b) siswa memegang bet dan satu bola, kemudian bola ditimang-timang menggunakan bet dengan salah satu sisi setinggi dahi. Jika bola sudah terjatuh ulangi seperti semula. (c) Sarana dan prasarana yang digunakan yaitu bet tenis meja dan bola tenis meja</w:t>
      </w:r>
      <w:r w:rsidR="00662404">
        <w:rPr>
          <w:rFonts w:ascii="Calisto MT" w:hAnsi="Calisto MT" w:cs="Arial"/>
          <w:sz w:val="20"/>
          <w:szCs w:val="20"/>
        </w:rPr>
        <w:fldChar w:fldCharType="begin" w:fldLock="1"/>
      </w:r>
      <w:r w:rsidR="006A3567">
        <w:rPr>
          <w:rFonts w:ascii="Calisto MT" w:hAnsi="Calisto MT" w:cs="Arial"/>
          <w:sz w:val="20"/>
          <w:szCs w:val="20"/>
        </w:rPr>
        <w:instrText>ADDIN CSL_CITATION {"citationItems":[{"id":"ITEM-1","itemData":{"DOI":"10.1016/j.biopsycho.2015.01.007","ISSN":"18736246","abstract":"Functional hemispheric asymmetry is assumed to constitute one underlying neurophysiological mechanism of flow-experience and skilled psycho-motor performance in table tennis athletes. We hypothesized that when initiating motor execution during motor imagery, elite table tennis players show higher right- than left-hemispheric temporal activity and stronger right temporal-premotor than left temporal-premotor theta coherence compared to amateurs. We additionally investigated, whether less pronounced left temporal cortical activity is associated with more world rank points and more flow-experience. To this aim, electroencephalographic data were recorded in 14 experts and 15 amateur table tennis players. Subjects watched videos of an opponent serving a ball and were instructed to imagine themselves responding with a specific table tennis stroke. Alpha asymmetry scores were calculated by subtracting left from right hemispheric 8-13. Hz alpha power. 4-7. Hz theta coherence was calculated between temporal (T3/T4) and premotor (Fz) cortex. Experts showed a significantly stronger shift towards lower relative left-temporal brain activity compared to amateurs and a significantly stronger right temporal-premotor coherence than amateurs. The shift towards lower relative left-temporal brain activity in experts was associated with more flow-experience and lower relative left temporal activity was correlated with more world rank points. The present findings suggest that skilled psycho-motor performance in elite table tennis players reflect less desynchronized brain activity at the left hemisphere and more coherent brain activity between fronto-temporal and premotor oscillations at the right hemisphere. This pattern probably reflect less interference of irrelevant communication of verbal-analytical with motor-control mechanisms which implies flow-experience and predict world rank in experts.","author":[{"dropping-particle":"","family":"Wolf","given":"Sebastian","non-dropping-particle":"","parse-names":false,"suffix":""},{"dropping-particle":"","family":"Brölz","given":"Ellen","non-dropping-particle":"","parse-names":false,"suffix":""},{"dropping-particle":"","family":"Keune","given":"Philipp M.","non-dropping-particle":"","parse-names":false,"suffix":""},{"dropping-particle":"","family":"Wesa","given":"Benjamin","non-dropping-particle":"","parse-names":false,"suffix":""},{"dropping-particle":"","family":"Hautzinger","given":"Martin","non-dropping-particle":"","parse-names":false,"suffix":""},{"dropping-particle":"","family":"Birbaumer","given":"Niels","non-dropping-particle":"","parse-names":false,"suffix":""},{"dropping-particle":"","family":"Strehl","given":"Ute","non-dropping-particle":"","parse-names":false,"suffix":""}],"container-title":"Biological Psychology","id":"ITEM-1","issued":{"date-parts":[["2015"]]},"title":"Motor skill failure or flow-experience? Functional brain asymmetry and brain connectivity in elite and amateur table tennis players","type":"article-journal"},"uris":["http://www.mendeley.com/documents/?uuid=d9fa4111-290d-4efa-9c0b-ede197ad2308"]}],"mendeley":{"formattedCitation":"(Wolf et al., 2015)","plainTextFormattedCitation":"(Wolf et al., 2015)","previouslyFormattedCitation":"(Wolf et al., 2015)"},"properties":{"noteIndex":0},"schema":"https://github.com/citation-style-language/schema/raw/master/csl-citation.json"}</w:instrText>
      </w:r>
      <w:r w:rsidR="00662404">
        <w:rPr>
          <w:rFonts w:ascii="Calisto MT" w:hAnsi="Calisto MT" w:cs="Arial"/>
          <w:sz w:val="20"/>
          <w:szCs w:val="20"/>
        </w:rPr>
        <w:fldChar w:fldCharType="separate"/>
      </w:r>
      <w:r w:rsidR="00662404" w:rsidRPr="00662404">
        <w:rPr>
          <w:rFonts w:ascii="Calisto MT" w:hAnsi="Calisto MT" w:cs="Arial"/>
          <w:noProof/>
          <w:sz w:val="20"/>
          <w:szCs w:val="20"/>
        </w:rPr>
        <w:t>(Wolf et al., 2015)</w:t>
      </w:r>
      <w:r w:rsidR="00662404">
        <w:rPr>
          <w:rFonts w:ascii="Calisto MT" w:hAnsi="Calisto MT" w:cs="Arial"/>
          <w:sz w:val="20"/>
          <w:szCs w:val="20"/>
        </w:rPr>
        <w:fldChar w:fldCharType="end"/>
      </w:r>
      <w:r w:rsidRPr="001B5CCA">
        <w:rPr>
          <w:rFonts w:ascii="Calisto MT" w:hAnsi="Calisto MT" w:cs="Arial"/>
          <w:sz w:val="20"/>
          <w:szCs w:val="20"/>
        </w:rPr>
        <w:t>.</w:t>
      </w:r>
    </w:p>
    <w:p w:rsidR="00094676" w:rsidRPr="001B5CCA" w:rsidRDefault="00094676" w:rsidP="001B5CCA">
      <w:pPr>
        <w:spacing w:before="0" w:beforeAutospacing="0" w:after="0" w:afterAutospacing="0"/>
        <w:ind w:left="0" w:firstLine="544"/>
        <w:jc w:val="both"/>
        <w:rPr>
          <w:rFonts w:ascii="Calisto MT" w:hAnsi="Calisto MT" w:cs="Arial"/>
          <w:sz w:val="20"/>
          <w:szCs w:val="20"/>
        </w:rPr>
      </w:pPr>
      <w:r w:rsidRPr="001B5CCA">
        <w:rPr>
          <w:rFonts w:ascii="Calisto MT" w:hAnsi="Calisto MT" w:cs="Arial"/>
          <w:sz w:val="20"/>
          <w:szCs w:val="20"/>
        </w:rPr>
        <w:t xml:space="preserve">Model pembelajaran mandiri servis </w:t>
      </w:r>
      <w:r w:rsidRPr="001B5CCA">
        <w:rPr>
          <w:rFonts w:ascii="Calisto MT" w:hAnsi="Calisto MT" w:cs="Arial"/>
          <w:i/>
          <w:sz w:val="20"/>
          <w:szCs w:val="20"/>
        </w:rPr>
        <w:t>backhand</w:t>
      </w:r>
      <w:r w:rsidRPr="001B5CCA">
        <w:rPr>
          <w:rFonts w:ascii="Calisto MT" w:hAnsi="Calisto MT" w:cs="Arial"/>
          <w:sz w:val="20"/>
          <w:szCs w:val="20"/>
        </w:rPr>
        <w:t xml:space="preserve">. (a) Tujuan model pembelajran untuk melatih ketepatan jatuhnya bola pertama pada servis </w:t>
      </w:r>
      <w:r w:rsidRPr="001B5CCA">
        <w:rPr>
          <w:rFonts w:ascii="Calisto MT" w:hAnsi="Calisto MT" w:cs="Arial"/>
          <w:i/>
          <w:sz w:val="20"/>
          <w:szCs w:val="20"/>
        </w:rPr>
        <w:t>backhand.</w:t>
      </w:r>
      <w:r w:rsidRPr="001B5CCA">
        <w:rPr>
          <w:rFonts w:ascii="Calisto MT" w:hAnsi="Calisto MT" w:cs="Arial"/>
          <w:sz w:val="20"/>
          <w:szCs w:val="20"/>
        </w:rPr>
        <w:t xml:space="preserve">. (b) Petunjuk pelaksanaan model pembelajaran ini siswa memegang bet dan satu bola, kemudian lambungkan bola ke atas 16 cm dan pukul bola dengan pukulan </w:t>
      </w:r>
      <w:r w:rsidRPr="001B5CCA">
        <w:rPr>
          <w:rFonts w:ascii="Calisto MT" w:hAnsi="Calisto MT" w:cs="Arial"/>
          <w:i/>
          <w:sz w:val="20"/>
          <w:szCs w:val="20"/>
        </w:rPr>
        <w:t>backhand</w:t>
      </w:r>
      <w:r w:rsidRPr="001B5CCA">
        <w:rPr>
          <w:rFonts w:ascii="Calisto MT" w:hAnsi="Calisto MT" w:cs="Arial"/>
          <w:sz w:val="20"/>
          <w:szCs w:val="20"/>
        </w:rPr>
        <w:t xml:space="preserve"> ke wilayah meja sendiri menggunakan bet (c) Sarana dan prasarana yang digunakan yaitu bet tenis meja dan bola tenis meja</w:t>
      </w:r>
      <w:r w:rsidR="006A3567">
        <w:rPr>
          <w:rFonts w:ascii="Calisto MT" w:hAnsi="Calisto MT" w:cs="Arial"/>
          <w:sz w:val="20"/>
          <w:szCs w:val="20"/>
        </w:rPr>
        <w:fldChar w:fldCharType="begin" w:fldLock="1"/>
      </w:r>
      <w:r w:rsidR="006A3567">
        <w:rPr>
          <w:rFonts w:ascii="Calisto MT" w:hAnsi="Calisto MT" w:cs="Arial"/>
          <w:sz w:val="20"/>
          <w:szCs w:val="20"/>
        </w:rPr>
        <w:instrText>ADDIN CSL_CITATION {"citationItems":[{"id":"ITEM-1","itemData":{"DOI":"10.1109/TVCG.2017.2744218","ISSN":"10772626","abstract":"The rapid development of information technology paved the way for the recording of fine-grained data, such as stroke techniques and stroke placements, during a table tennis match. This data recording creates opportunities to analyze and evaluate matches from new perspectives. Nevertheless, the increasingly complex data poses a significant challenge to make sense of and gain insights into. Analysts usually employ tedious and cumbersome methods which are limited to watching videos and reading statistical tables. However, existing sports visualization methods cannot be applied to visualizing table tennis competitions due to different competition rules and particular data attributes. In this work, we collaborate with data analysts to understand and characterize the sophisticated domain problem of analysis of table tennis data. We propose iTTVis, a novel interactive table tennis visualization system, which to our knowledge, is the first visual analysis system for analyzing and exploring table tennis data. iTTVis provides a holistic visualization of an entire match from three main perspectives, namely, time-oriented, statistical, and tactical analyses. The proposed system with several well-coordinated views not only supports correlation identification through statistics and pattern detection of tactics with a score timeline but also allows cross analysis to gain insights. Data analysts have obtained several new insights by using iTTVis. The effectiveness and usability of the proposed system are demonstrated with four case studies.","author":[{"dropping-particle":"","family":"Wu","given":"Yingcai","non-dropping-particle":"","parse-names":false,"suffix":""},{"dropping-particle":"","family":"Lan","given":"Ji","non-dropping-particle":"","parse-names":false,"suffix":""},{"dropping-particle":"","family":"Shu","given":"Xinhuan","non-dropping-particle":"","parse-names":false,"suffix":""},{"dropping-particle":"","family":"Ji","given":"Chenyang","non-dropping-particle":"","parse-names":false,"suffix":""},{"dropping-particle":"","family":"Zhao","given":"Kejian","non-dropping-particle":"","parse-names":false,"suffix":""},{"dropping-particle":"","family":"Wang","given":"Jiachen","non-dropping-particle":"","parse-names":false,"suffix":""},{"dropping-particle":"","family":"Zhang","given":"Hui","non-dropping-particle":"","parse-names":false,"suffix":""}],"container-title":"IEEE Transactions on Visualization and Computer Graphics","id":"ITEM-1","issued":{"date-parts":[["2018"]]},"title":"ITTVis: Interactive Visualization of Table Tennis Data","type":"article-journal"},"uris":["http://www.mendeley.com/documents/?uuid=7d490b31-aaf9-4141-af53-5d5859c726ff","http://www.mendeley.com/documents/?uuid=6eb22f41-3eca-4127-8333-4bb4cae682ed"]}],"mendeley":{"formattedCitation":"(Wu et al., 2018)","plainTextFormattedCitation":"(Wu et al., 2018)","previouslyFormattedCitation":"(Wu et al., 2018)"},"properties":{"noteIndex":0},"schema":"https://github.com/citation-style-language/schema/raw/master/csl-citation.json"}</w:instrText>
      </w:r>
      <w:r w:rsidR="006A3567">
        <w:rPr>
          <w:rFonts w:ascii="Calisto MT" w:hAnsi="Calisto MT" w:cs="Arial"/>
          <w:sz w:val="20"/>
          <w:szCs w:val="20"/>
        </w:rPr>
        <w:fldChar w:fldCharType="separate"/>
      </w:r>
      <w:r w:rsidR="006A3567" w:rsidRPr="006A3567">
        <w:rPr>
          <w:rFonts w:ascii="Calisto MT" w:hAnsi="Calisto MT" w:cs="Arial"/>
          <w:noProof/>
          <w:sz w:val="20"/>
          <w:szCs w:val="20"/>
        </w:rPr>
        <w:t>(Wu et al., 2018)</w:t>
      </w:r>
      <w:r w:rsidR="006A3567">
        <w:rPr>
          <w:rFonts w:ascii="Calisto MT" w:hAnsi="Calisto MT" w:cs="Arial"/>
          <w:sz w:val="20"/>
          <w:szCs w:val="20"/>
        </w:rPr>
        <w:fldChar w:fldCharType="end"/>
      </w:r>
      <w:r w:rsidRPr="001B5CCA">
        <w:rPr>
          <w:rFonts w:ascii="Calisto MT" w:hAnsi="Calisto MT" w:cs="Arial"/>
          <w:sz w:val="20"/>
          <w:szCs w:val="20"/>
        </w:rPr>
        <w:t>.</w:t>
      </w:r>
    </w:p>
    <w:p w:rsidR="00094676" w:rsidRPr="001B5CCA" w:rsidRDefault="00094676" w:rsidP="001B5CCA">
      <w:pPr>
        <w:pStyle w:val="NoSpacing"/>
        <w:ind w:firstLine="544"/>
        <w:jc w:val="both"/>
        <w:rPr>
          <w:rFonts w:ascii="Calisto MT" w:hAnsi="Calisto MT" w:cs="Arial"/>
          <w:sz w:val="20"/>
          <w:szCs w:val="20"/>
        </w:rPr>
      </w:pPr>
      <w:r w:rsidRPr="001B5CCA">
        <w:rPr>
          <w:rFonts w:ascii="Calisto MT" w:hAnsi="Calisto MT" w:cs="Arial"/>
          <w:sz w:val="20"/>
          <w:szCs w:val="20"/>
        </w:rPr>
        <w:t xml:space="preserve">Model pembelajaran servis </w:t>
      </w:r>
      <w:r w:rsidRPr="001B5CCA">
        <w:rPr>
          <w:rFonts w:ascii="Calisto MT" w:hAnsi="Calisto MT" w:cs="Arial"/>
          <w:i/>
          <w:sz w:val="20"/>
          <w:szCs w:val="20"/>
        </w:rPr>
        <w:t>backhand backspin</w:t>
      </w:r>
      <w:r w:rsidRPr="001B5CCA">
        <w:rPr>
          <w:rFonts w:ascii="Calisto MT" w:hAnsi="Calisto MT" w:cs="Arial"/>
          <w:sz w:val="20"/>
          <w:szCs w:val="20"/>
        </w:rPr>
        <w:t xml:space="preserve">. (a) Tujuan model pembelajaran ini agar peserta ekstrakurikuler dapat melakukan servis </w:t>
      </w:r>
      <w:r w:rsidRPr="001B5CCA">
        <w:rPr>
          <w:rFonts w:ascii="Calisto MT" w:hAnsi="Calisto MT" w:cs="Arial"/>
          <w:i/>
          <w:sz w:val="20"/>
          <w:szCs w:val="20"/>
        </w:rPr>
        <w:t>backhand backspin</w:t>
      </w:r>
      <w:r w:rsidRPr="001B5CCA">
        <w:rPr>
          <w:rFonts w:ascii="Calisto MT" w:hAnsi="Calisto MT" w:cs="Arial"/>
          <w:sz w:val="20"/>
          <w:szCs w:val="20"/>
        </w:rPr>
        <w:t xml:space="preserve"> atau putaran bola ke belakang. (b) Petunjuk pelaksanaan model pembelajaran ini yaitu peserta ekstrakurikuler  memegang bet kemudian pukul bola bagian belakang bawah bola  dengan gesekan bet dan bola. (c) Sarana dan prasarana yang digunakan yaitu bet tenis meja, bola tenis meja. </w:t>
      </w:r>
      <w:r w:rsidRPr="001B5CCA">
        <w:rPr>
          <w:rFonts w:ascii="Calisto MT" w:hAnsi="Calisto MT" w:cs="Arial"/>
          <w:sz w:val="20"/>
          <w:szCs w:val="20"/>
          <w:lang w:val="en-US"/>
        </w:rPr>
        <w:t xml:space="preserve">Model pembelajaran </w:t>
      </w:r>
      <w:r w:rsidRPr="001B5CCA">
        <w:rPr>
          <w:rFonts w:ascii="Calisto MT" w:hAnsi="Calisto MT" w:cs="Arial"/>
          <w:sz w:val="20"/>
          <w:szCs w:val="20"/>
        </w:rPr>
        <w:t xml:space="preserve">servis </w:t>
      </w:r>
      <w:r w:rsidRPr="001B5CCA">
        <w:rPr>
          <w:rFonts w:ascii="Calisto MT" w:hAnsi="Calisto MT" w:cs="Arial"/>
          <w:i/>
          <w:sz w:val="20"/>
          <w:szCs w:val="20"/>
        </w:rPr>
        <w:t>backhand sidespin left</w:t>
      </w:r>
      <w:r w:rsidRPr="001B5CCA">
        <w:rPr>
          <w:rFonts w:ascii="Calisto MT" w:hAnsi="Calisto MT" w:cs="Arial"/>
          <w:sz w:val="20"/>
          <w:szCs w:val="20"/>
        </w:rPr>
        <w:t xml:space="preserve">. (a) Tujuan model pembelajaran </w:t>
      </w:r>
      <w:r w:rsidRPr="001B5CCA">
        <w:rPr>
          <w:rFonts w:ascii="Calisto MT" w:hAnsi="Calisto MT" w:cs="Arial"/>
          <w:sz w:val="20"/>
          <w:szCs w:val="20"/>
          <w:lang w:val="en-US"/>
        </w:rPr>
        <w:t xml:space="preserve">ini </w:t>
      </w:r>
      <w:r w:rsidRPr="001B5CCA">
        <w:rPr>
          <w:rFonts w:ascii="Calisto MT" w:hAnsi="Calisto MT" w:cs="Arial"/>
          <w:sz w:val="20"/>
          <w:szCs w:val="20"/>
        </w:rPr>
        <w:t xml:space="preserve">agar peserta ekstrakurikuler dapat melakukan servis </w:t>
      </w:r>
      <w:r w:rsidRPr="001B5CCA">
        <w:rPr>
          <w:rFonts w:ascii="Calisto MT" w:hAnsi="Calisto MT" w:cs="Arial"/>
          <w:i/>
          <w:sz w:val="20"/>
          <w:szCs w:val="20"/>
        </w:rPr>
        <w:t>backhand sidespin left</w:t>
      </w:r>
      <w:r w:rsidRPr="001B5CCA">
        <w:rPr>
          <w:rFonts w:ascii="Calisto MT" w:hAnsi="Calisto MT" w:cs="Arial"/>
          <w:sz w:val="20"/>
          <w:szCs w:val="20"/>
        </w:rPr>
        <w:t xml:space="preserve"> atau putaran bola ke samping kiri. (b) Petunjuk pelaksanaan model pembelajaran ini yaitu peserta ekstrakurikuler  memegang bet kemudian pukul bola bagian samping kiri bola  dengan gesekan bet dan bola. (c) Sarana dan prasarana yang digunakan yaitu bet, bola, tenis meja</w:t>
      </w:r>
      <w:r w:rsidR="006A3567">
        <w:rPr>
          <w:rFonts w:ascii="Calisto MT" w:hAnsi="Calisto MT" w:cs="Arial"/>
          <w:sz w:val="20"/>
          <w:szCs w:val="20"/>
        </w:rPr>
        <w:t xml:space="preserve"> </w:t>
      </w:r>
      <w:r w:rsidR="006A3567">
        <w:rPr>
          <w:rFonts w:ascii="Calisto MT" w:hAnsi="Calisto MT" w:cs="Arial"/>
          <w:sz w:val="20"/>
          <w:szCs w:val="20"/>
        </w:rPr>
        <w:fldChar w:fldCharType="begin" w:fldLock="1"/>
      </w:r>
      <w:r w:rsidR="006A3567">
        <w:rPr>
          <w:rFonts w:ascii="Calisto MT" w:hAnsi="Calisto MT" w:cs="Arial"/>
          <w:sz w:val="20"/>
          <w:szCs w:val="20"/>
        </w:rPr>
        <w:instrText>ADDIN CSL_CITATION {"citationItems":[{"id":"ITEM-1","itemData":{"DOI":"10.1007/s00422-014-0599-1","ISSN":"14320770","abstract":"Learning a complex task such as table tennis is a challenging problem for both robots and humans. Even after acquiring the necessary motor skills, a strategy is needed to choose where and how to return the ball to the opponent's court in order to win the game. The data-driven identification of basic strategies in interactive tasks, such as table tennis, is a largely unexplored problem. In this paper, we suggest a computational model for representing and inferring strategies, based on a Markov decision problem, where the reward function models the goal of the task as well as the strategic information. We show how this reward function can be discovered from demonstrations of table tennis matches using model-free inverse reinforcement learning. The resulting framework allows to identify basic elements on which the selection of striking movements is based. We tested our approach on data collected from players with different playing styles and under different playing conditions. The estimated reward function was able to capture expert-specific strategic information that sufficed to distinguish the expert among players with different skill levels as well as different playing styles.","author":[{"dropping-particle":"","family":"Muelling","given":"Katharina","non-dropping-particle":"","parse-names":false,"suffix":""},{"dropping-particle":"","family":"Boularias","given":"Abdeslam","non-dropping-particle":"","parse-names":false,"suffix":""},{"dropping-particle":"","family":"Mohler","given":"Betty","non-dropping-particle":"","parse-names":false,"suffix":""},{"dropping-particle":"","family":"Schölkopf","given":"Bernhard","non-dropping-particle":"","parse-names":false,"suffix":""},{"dropping-particle":"","family":"Peters","given":"Jan","non-dropping-particle":"","parse-names":false,"suffix":""}],"container-title":"Biological Cybernetics","id":"ITEM-1","issued":{"date-parts":[["2014"]]},"title":"Learning strategies in table tennis using inverse reinforcement learning","type":"article-journal"},"uris":["http://www.mendeley.com/documents/?uuid=7202381c-f0d9-4c1a-9c50-cf7ec72e1fdc","http://www.mendeley.com/documents/?uuid=10bbb960-ab3a-484a-a38e-77f5634417ae"]}],"mendeley":{"formattedCitation":"(Muelling, Boularias, Mohler, Schölkopf, &amp; Peters, 2014)","plainTextFormattedCitation":"(Muelling, Boularias, Mohler, Schölkopf, &amp; Peters, 2014)","previouslyFormattedCitation":"(Muelling, Boularias, Mohler, Schölkopf, &amp; Peters, 2014)"},"properties":{"noteIndex":0},"schema":"https://github.com/citation-style-language/schema/raw/master/csl-citation.json"}</w:instrText>
      </w:r>
      <w:r w:rsidR="006A3567">
        <w:rPr>
          <w:rFonts w:ascii="Calisto MT" w:hAnsi="Calisto MT" w:cs="Arial"/>
          <w:sz w:val="20"/>
          <w:szCs w:val="20"/>
        </w:rPr>
        <w:fldChar w:fldCharType="separate"/>
      </w:r>
      <w:r w:rsidR="006A3567" w:rsidRPr="006A3567">
        <w:rPr>
          <w:rFonts w:ascii="Calisto MT" w:hAnsi="Calisto MT" w:cs="Arial"/>
          <w:noProof/>
          <w:sz w:val="20"/>
          <w:szCs w:val="20"/>
        </w:rPr>
        <w:t>(Muelling, Boularias, Mohler, Schölkopf, &amp; Peters, 2014)</w:t>
      </w:r>
      <w:r w:rsidR="006A3567">
        <w:rPr>
          <w:rFonts w:ascii="Calisto MT" w:hAnsi="Calisto MT" w:cs="Arial"/>
          <w:sz w:val="20"/>
          <w:szCs w:val="20"/>
        </w:rPr>
        <w:fldChar w:fldCharType="end"/>
      </w:r>
      <w:r w:rsidRPr="001B5CCA">
        <w:rPr>
          <w:rFonts w:ascii="Calisto MT" w:hAnsi="Calisto MT" w:cs="Arial"/>
          <w:sz w:val="20"/>
          <w:szCs w:val="20"/>
        </w:rPr>
        <w:t>.</w:t>
      </w:r>
    </w:p>
    <w:p w:rsidR="00094676" w:rsidRPr="001B5CCA" w:rsidRDefault="00662404" w:rsidP="001B5CCA">
      <w:pPr>
        <w:pStyle w:val="NoSpacing"/>
        <w:ind w:firstLine="544"/>
        <w:jc w:val="both"/>
        <w:rPr>
          <w:rFonts w:ascii="Calisto MT" w:hAnsi="Calisto MT" w:cs="Arial"/>
          <w:sz w:val="20"/>
          <w:szCs w:val="20"/>
        </w:rPr>
      </w:pPr>
      <w:r w:rsidRPr="001B5CCA">
        <w:rPr>
          <w:rFonts w:ascii="Calisto MT" w:hAnsi="Calisto MT" w:cs="Arial"/>
          <w:sz w:val="20"/>
          <w:szCs w:val="20"/>
        </w:rPr>
        <w:t>M</w:t>
      </w:r>
      <w:r w:rsidR="00094676" w:rsidRPr="001B5CCA">
        <w:rPr>
          <w:rFonts w:ascii="Calisto MT" w:hAnsi="Calisto MT" w:cs="Arial"/>
          <w:sz w:val="20"/>
          <w:szCs w:val="20"/>
        </w:rPr>
        <w:t>odel pembelajaran</w:t>
      </w:r>
      <w:r w:rsidR="00094676" w:rsidRPr="001B5CCA">
        <w:rPr>
          <w:rFonts w:ascii="Calisto MT" w:hAnsi="Calisto MT" w:cs="Arial"/>
          <w:sz w:val="20"/>
          <w:szCs w:val="20"/>
          <w:lang w:val="en-US"/>
        </w:rPr>
        <w:t xml:space="preserve"> </w:t>
      </w:r>
      <w:r w:rsidR="00094676" w:rsidRPr="001B5CCA">
        <w:rPr>
          <w:rFonts w:ascii="Calisto MT" w:hAnsi="Calisto MT" w:cs="Arial"/>
          <w:sz w:val="20"/>
          <w:szCs w:val="20"/>
        </w:rPr>
        <w:t xml:space="preserve">servis </w:t>
      </w:r>
      <w:r w:rsidR="00094676" w:rsidRPr="001B5CCA">
        <w:rPr>
          <w:rFonts w:ascii="Calisto MT" w:hAnsi="Calisto MT" w:cs="Arial"/>
          <w:i/>
          <w:sz w:val="20"/>
          <w:szCs w:val="20"/>
        </w:rPr>
        <w:t>backhand sidespin right</w:t>
      </w:r>
      <w:r w:rsidR="00094676" w:rsidRPr="001B5CCA">
        <w:rPr>
          <w:rFonts w:ascii="Calisto MT" w:hAnsi="Calisto MT" w:cs="Arial"/>
          <w:sz w:val="20"/>
          <w:szCs w:val="20"/>
        </w:rPr>
        <w:t xml:space="preserve">. (a) Tujuan model pembelajaran ini agar peserta ekstrakurikuler dapat melakukan servis </w:t>
      </w:r>
      <w:r w:rsidR="00094676" w:rsidRPr="001B5CCA">
        <w:rPr>
          <w:rFonts w:ascii="Calisto MT" w:hAnsi="Calisto MT" w:cs="Arial"/>
          <w:i/>
          <w:sz w:val="20"/>
          <w:szCs w:val="20"/>
        </w:rPr>
        <w:t>backhand sidespin right</w:t>
      </w:r>
      <w:r w:rsidR="00094676" w:rsidRPr="001B5CCA">
        <w:rPr>
          <w:rFonts w:ascii="Calisto MT" w:hAnsi="Calisto MT" w:cs="Arial"/>
          <w:sz w:val="20"/>
          <w:szCs w:val="20"/>
        </w:rPr>
        <w:t xml:space="preserve"> atau putaran bola ke samping kanan. (b) Petunjuk pelaksanaan model pembelajaran ini yaitu peserta ekstrakurikuler  memegang bet kemudian pukul bola bagian samping kanan bola  dengan gesekan bet dan bola. (c) Sarana dan prasarana yang digunakan yaitu bet, bola teis meja</w:t>
      </w:r>
      <w:r w:rsidR="00094676" w:rsidRPr="001B5CCA">
        <w:rPr>
          <w:rFonts w:ascii="Calisto MT" w:hAnsi="Calisto MT" w:cs="Arial"/>
          <w:sz w:val="20"/>
          <w:szCs w:val="20"/>
          <w:lang w:val="en-US"/>
        </w:rPr>
        <w:t xml:space="preserve">. model pembelajaran </w:t>
      </w:r>
      <w:r w:rsidR="00094676" w:rsidRPr="001B5CCA">
        <w:rPr>
          <w:rFonts w:ascii="Calisto MT" w:hAnsi="Calisto MT" w:cs="Arial"/>
          <w:sz w:val="20"/>
          <w:szCs w:val="20"/>
        </w:rPr>
        <w:t xml:space="preserve">servis </w:t>
      </w:r>
      <w:r w:rsidR="00094676" w:rsidRPr="001B5CCA">
        <w:rPr>
          <w:rFonts w:ascii="Calisto MT" w:hAnsi="Calisto MT" w:cs="Arial"/>
          <w:i/>
          <w:sz w:val="20"/>
          <w:szCs w:val="20"/>
        </w:rPr>
        <w:t>backhand topspin</w:t>
      </w:r>
      <w:r w:rsidR="00094676" w:rsidRPr="001B5CCA">
        <w:rPr>
          <w:rFonts w:ascii="Calisto MT" w:hAnsi="Calisto MT" w:cs="Arial"/>
          <w:sz w:val="20"/>
          <w:szCs w:val="20"/>
        </w:rPr>
        <w:t xml:space="preserve">. (a) Tujuan model pembelajaran ini agar peserta ekstrakurikuler dapat melakukan servis </w:t>
      </w:r>
      <w:r w:rsidR="00094676" w:rsidRPr="001B5CCA">
        <w:rPr>
          <w:rFonts w:ascii="Calisto MT" w:hAnsi="Calisto MT" w:cs="Arial"/>
          <w:i/>
          <w:sz w:val="20"/>
          <w:szCs w:val="20"/>
        </w:rPr>
        <w:t>backhand topspin</w:t>
      </w:r>
      <w:r w:rsidR="00094676" w:rsidRPr="001B5CCA">
        <w:rPr>
          <w:rFonts w:ascii="Calisto MT" w:hAnsi="Calisto MT" w:cs="Arial"/>
          <w:sz w:val="20"/>
          <w:szCs w:val="20"/>
        </w:rPr>
        <w:t xml:space="preserve"> atau putaran bola ke depan. (b) Petunjuk pelaksanaan model pembelajaran ini yaitu peserta ekstrakurikuler  memegang bet kemudian pukul bola bagian belakang atas bola  dengan gesekan bet dan bola. (c) Sarana dan prasarana yang digunakan yaitu bet, bola, tenis meja</w:t>
      </w:r>
      <w:r w:rsidR="006A3567">
        <w:rPr>
          <w:rFonts w:ascii="Calisto MT" w:hAnsi="Calisto MT" w:cs="Arial"/>
          <w:sz w:val="20"/>
          <w:szCs w:val="20"/>
        </w:rPr>
        <w:t xml:space="preserve"> </w:t>
      </w:r>
      <w:r w:rsidR="006A3567">
        <w:rPr>
          <w:rFonts w:ascii="Calisto MT" w:hAnsi="Calisto MT" w:cs="Arial"/>
          <w:sz w:val="20"/>
          <w:szCs w:val="20"/>
        </w:rPr>
        <w:fldChar w:fldCharType="begin" w:fldLock="1"/>
      </w:r>
      <w:r w:rsidR="00B8439F">
        <w:rPr>
          <w:rFonts w:ascii="Calisto MT" w:hAnsi="Calisto MT" w:cs="Arial"/>
          <w:sz w:val="20"/>
          <w:szCs w:val="20"/>
        </w:rPr>
        <w:instrText>ADDIN CSL_CITATION {"citationItems":[{"id":"ITEM-1","itemData":{"DOI":"10.1016/j.artint.2014.11.007","ISSN":"00043702","abstract":"Anticipation can enhance the capability of a robot in its interaction with humans, where the robot predicts the humans' intention for selecting its own action. We present a novel framework of anticipatory action selection for human–robot interaction, which is capable to handle nonlinear and stochastic human behaviors such as table tennis strokes and allows the robot to choose the optimal action based on prediction of the human partner's intention with uncertainty. The presented framework is generic and can be used in many human–robot interaction scenarios, for example, in navigation and human–robot co-manipulation. In this article, we conduct a case study on human–robot table tennis. Due to the limited amount of time for executing hitting movements, a robot usually needs to initiate its hitting movement before the opponent hits the ball, which requires the robot to be anticipatory based on visual observation of the opponent's movement. Previous work on Intention-Driven Dynamics Models (IDDM) allowed the robot to predict the intended target of the opponent. In this article, we address the problem of action selection and optimal timing for initiating a chosen action by formulating the anticipatory action selection as a Partially Observable Markov Decision Process (POMDP), where the transition and observation are modeled by the IDDM framework. We present two approaches to anticipatory action selection based on the POMDP formulation, i.e., a model-free policy learning method based on Least-Squares Policy Iteration (LSPI) that employs the IDDM for belief updates, and a model-based Monte-Carlo Planning (MCP) method, which benefits from the transition and observation model by the IDDM. Experimental results using real data in a simulated environment show the importance of anticipatory action selection, and that POMDPs are suitable to formulate the anticipatory action selection problem by taking into account the uncertainties in prediction. We also show that existing algorithms for POMDPs, such as LSPI and MCP, can be applied to substantially improve the robot's performance in its interaction with humans.","author":[{"dropping-particle":"","family":"Wang","given":"Zhikun","non-dropping-particle":"","parse-names":false,"suffix":""},{"dropping-particle":"","family":"Boularias","given":"Abdeslam","non-dropping-particle":"","parse-names":false,"suffix":""},{"dropping-particle":"","family":"Mülling","given":"Katharina","non-dropping-particle":"","parse-names":false,"suffix":""},{"dropping-particle":"","family":"Schölkopf","given":"Bernhard","non-dropping-particle":"","parse-names":false,"suffix":""},{"dropping-particle":"","family":"Peters","given":"Jan","non-dropping-particle":"","parse-names":false,"suffix":""}],"container-title":"Artificial Intelligence","id":"ITEM-1","issued":{"date-parts":[["2017"]]},"title":"Anticipatory action selection for human–robot table tennis","type":"article-journal"},"uris":["http://www.mendeley.com/documents/?uuid=eb4eae35-e90e-4dc1-98cf-808e15f715fe","http://www.mendeley.com/documents/?uuid=eb9c7bec-8811-457c-a3f5-6fe4ef6d55cc"]}],"mendeley":{"formattedCitation":"(Wang, Boularias, Mülling, Schölkopf, &amp; Peters, 2017)","plainTextFormattedCitation":"(Wang, Boularias, Mülling, Schölkopf, &amp; Peters, 2017)","previouslyFormattedCitation":"(Wang, Boularias, Mülling, Schölkopf, &amp; Peters, 2017)"},"properties":{"noteIndex":0},"schema":"https://github.com/citation-style-language/schema/raw/master/csl-citation.json"}</w:instrText>
      </w:r>
      <w:r w:rsidR="006A3567">
        <w:rPr>
          <w:rFonts w:ascii="Calisto MT" w:hAnsi="Calisto MT" w:cs="Arial"/>
          <w:sz w:val="20"/>
          <w:szCs w:val="20"/>
        </w:rPr>
        <w:fldChar w:fldCharType="separate"/>
      </w:r>
      <w:r w:rsidR="006A3567" w:rsidRPr="006A3567">
        <w:rPr>
          <w:rFonts w:ascii="Calisto MT" w:hAnsi="Calisto MT" w:cs="Arial"/>
          <w:noProof/>
          <w:sz w:val="20"/>
          <w:szCs w:val="20"/>
        </w:rPr>
        <w:t>(Wang, Boularias, Mülling, Schölkopf, &amp; Peters, 2017)</w:t>
      </w:r>
      <w:r w:rsidR="006A3567">
        <w:rPr>
          <w:rFonts w:ascii="Calisto MT" w:hAnsi="Calisto MT" w:cs="Arial"/>
          <w:sz w:val="20"/>
          <w:szCs w:val="20"/>
        </w:rPr>
        <w:fldChar w:fldCharType="end"/>
      </w:r>
      <w:r w:rsidR="00094676" w:rsidRPr="001B5CCA">
        <w:rPr>
          <w:rFonts w:ascii="Calisto MT" w:hAnsi="Calisto MT" w:cs="Arial"/>
          <w:sz w:val="20"/>
          <w:szCs w:val="20"/>
        </w:rPr>
        <w:t>.</w:t>
      </w:r>
    </w:p>
    <w:p w:rsidR="00094676" w:rsidRPr="001B5CCA" w:rsidRDefault="00094676" w:rsidP="001B5CCA">
      <w:pPr>
        <w:pStyle w:val="NoSpacing"/>
        <w:ind w:firstLine="544"/>
        <w:jc w:val="both"/>
        <w:rPr>
          <w:rFonts w:ascii="Calisto MT" w:hAnsi="Calisto MT" w:cs="Arial"/>
          <w:sz w:val="20"/>
          <w:szCs w:val="20"/>
        </w:rPr>
      </w:pPr>
      <w:r w:rsidRPr="001B5CCA">
        <w:rPr>
          <w:rFonts w:ascii="Calisto MT" w:hAnsi="Calisto MT" w:cs="Arial"/>
          <w:sz w:val="20"/>
          <w:szCs w:val="20"/>
        </w:rPr>
        <w:t xml:space="preserve">Berdasarkan hasil observasi yang dilakukan di SDN 01  </w:t>
      </w:r>
      <w:r w:rsidRPr="001B5CCA">
        <w:rPr>
          <w:rFonts w:ascii="Calisto MT" w:hAnsi="Calisto MT" w:cs="Arial"/>
          <w:sz w:val="20"/>
          <w:szCs w:val="20"/>
          <w:lang w:val="en-US"/>
        </w:rPr>
        <w:t xml:space="preserve">Lumutan Kabupaten Bondowoso </w:t>
      </w:r>
      <w:r w:rsidRPr="001B5CCA">
        <w:rPr>
          <w:rFonts w:ascii="Calisto MT" w:hAnsi="Calisto MT" w:cs="Arial"/>
          <w:sz w:val="20"/>
          <w:szCs w:val="20"/>
        </w:rPr>
        <w:t xml:space="preserve">pada tanggal 13 Desember </w:t>
      </w:r>
      <w:r w:rsidRPr="001B5CCA">
        <w:rPr>
          <w:rFonts w:ascii="Calisto MT" w:hAnsi="Calisto MT" w:cs="Arial"/>
          <w:sz w:val="20"/>
          <w:szCs w:val="20"/>
          <w:lang w:val="en-US"/>
        </w:rPr>
        <w:t>terdapat sarana dan prasarana yang ada di SD Negeri 01 Lumutan Kabupaten Bondowoso yaitu gedung,</w:t>
      </w:r>
      <w:r w:rsidRPr="001B5CCA">
        <w:rPr>
          <w:rFonts w:ascii="Calisto MT" w:hAnsi="Calisto MT" w:cs="Arial"/>
          <w:sz w:val="20"/>
          <w:szCs w:val="20"/>
        </w:rPr>
        <w:t xml:space="preserve"> </w:t>
      </w:r>
      <w:r w:rsidRPr="001B5CCA">
        <w:rPr>
          <w:rFonts w:ascii="Calisto MT" w:hAnsi="Calisto MT" w:cs="Arial"/>
          <w:sz w:val="20"/>
          <w:szCs w:val="20"/>
          <w:lang w:val="en-US"/>
        </w:rPr>
        <w:t>tempat latihan (</w:t>
      </w:r>
      <w:r w:rsidRPr="001B5CCA">
        <w:rPr>
          <w:rFonts w:ascii="Calisto MT" w:hAnsi="Calisto MT" w:cs="Arial"/>
          <w:i/>
          <w:sz w:val="20"/>
          <w:szCs w:val="20"/>
          <w:lang w:val="en-US"/>
        </w:rPr>
        <w:t>indoor</w:t>
      </w:r>
      <w:r w:rsidRPr="001B5CCA">
        <w:rPr>
          <w:rFonts w:ascii="Calisto MT" w:hAnsi="Calisto MT" w:cs="Arial"/>
          <w:sz w:val="20"/>
          <w:szCs w:val="20"/>
          <w:lang w:val="en-US"/>
        </w:rPr>
        <w:t>) sebanyak 1 ruang, bet tenis meja sebanyak 5 buah,</w:t>
      </w:r>
      <w:r w:rsidRPr="001B5CCA">
        <w:rPr>
          <w:rFonts w:ascii="Calisto MT" w:hAnsi="Calisto MT" w:cs="Arial"/>
          <w:sz w:val="20"/>
          <w:szCs w:val="20"/>
        </w:rPr>
        <w:t xml:space="preserve"> papan skor,</w:t>
      </w:r>
      <w:r w:rsidRPr="001B5CCA">
        <w:rPr>
          <w:rFonts w:ascii="Calisto MT" w:hAnsi="Calisto MT" w:cs="Arial"/>
          <w:sz w:val="20"/>
          <w:szCs w:val="20"/>
          <w:lang w:val="en-US"/>
        </w:rPr>
        <w:t xml:space="preserve"> bola tenis meja sebanyak 40 buah,</w:t>
      </w:r>
      <w:r w:rsidRPr="001B5CCA">
        <w:rPr>
          <w:rFonts w:ascii="Calisto MT" w:hAnsi="Calisto MT" w:cs="Arial"/>
          <w:sz w:val="20"/>
          <w:szCs w:val="20"/>
        </w:rPr>
        <w:t xml:space="preserve"> 2 net tenis meja, dan keranjang bola. Berdasarkan </w:t>
      </w:r>
      <w:r w:rsidRPr="001B5CCA">
        <w:rPr>
          <w:rFonts w:ascii="Calisto MT" w:hAnsi="Calisto MT" w:cs="Arial"/>
          <w:sz w:val="20"/>
          <w:szCs w:val="20"/>
          <w:lang w:val="en-US"/>
        </w:rPr>
        <w:t xml:space="preserve">melalui wawancara dan penyebaran angket kepada pelatih dan peserta ekstrakurikuler </w:t>
      </w:r>
      <w:r w:rsidRPr="001B5CCA">
        <w:rPr>
          <w:rFonts w:ascii="Calisto MT" w:hAnsi="Calisto MT" w:cs="Arial"/>
          <w:sz w:val="20"/>
          <w:szCs w:val="20"/>
        </w:rPr>
        <w:t>yang dilakukan pada observasi ke dua pada tanggal 14 dan 17 Desember di S</w:t>
      </w:r>
      <w:r w:rsidRPr="001B5CCA">
        <w:rPr>
          <w:rFonts w:ascii="Calisto MT" w:hAnsi="Calisto MT" w:cs="Arial"/>
          <w:sz w:val="20"/>
          <w:szCs w:val="20"/>
          <w:lang w:val="en-US"/>
        </w:rPr>
        <w:t>D</w:t>
      </w:r>
      <w:r w:rsidRPr="001B5CCA">
        <w:rPr>
          <w:rFonts w:ascii="Calisto MT" w:hAnsi="Calisto MT" w:cs="Arial"/>
          <w:sz w:val="20"/>
          <w:szCs w:val="20"/>
        </w:rPr>
        <w:t>N</w:t>
      </w:r>
      <w:r w:rsidRPr="001B5CCA">
        <w:rPr>
          <w:rFonts w:ascii="Calisto MT" w:hAnsi="Calisto MT" w:cs="Arial"/>
          <w:sz w:val="20"/>
          <w:szCs w:val="20"/>
          <w:lang w:val="en-US"/>
        </w:rPr>
        <w:t xml:space="preserve"> 0</w:t>
      </w:r>
      <w:r w:rsidRPr="001B5CCA">
        <w:rPr>
          <w:rFonts w:ascii="Calisto MT" w:hAnsi="Calisto MT" w:cs="Arial"/>
          <w:sz w:val="20"/>
          <w:szCs w:val="20"/>
        </w:rPr>
        <w:t>1</w:t>
      </w:r>
      <w:r w:rsidRPr="001B5CCA">
        <w:rPr>
          <w:rFonts w:ascii="Calisto MT" w:hAnsi="Calisto MT" w:cs="Arial"/>
          <w:sz w:val="20"/>
          <w:szCs w:val="20"/>
          <w:lang w:val="en-US"/>
        </w:rPr>
        <w:t xml:space="preserve"> Lumutan</w:t>
      </w:r>
      <w:r w:rsidRPr="001B5CCA">
        <w:rPr>
          <w:rFonts w:ascii="Calisto MT" w:hAnsi="Calisto MT" w:cs="Arial"/>
          <w:sz w:val="20"/>
          <w:szCs w:val="20"/>
        </w:rPr>
        <w:t xml:space="preserve"> Kabupaten </w:t>
      </w:r>
      <w:r w:rsidRPr="001B5CCA">
        <w:rPr>
          <w:rFonts w:ascii="Calisto MT" w:hAnsi="Calisto MT" w:cs="Arial"/>
          <w:sz w:val="20"/>
          <w:szCs w:val="20"/>
          <w:lang w:val="en-US"/>
        </w:rPr>
        <w:t>Bondowoso</w:t>
      </w:r>
      <w:r w:rsidRPr="001B5CCA">
        <w:rPr>
          <w:rFonts w:ascii="Calisto MT" w:hAnsi="Calisto MT" w:cs="Arial"/>
          <w:sz w:val="20"/>
          <w:szCs w:val="20"/>
        </w:rPr>
        <w:t xml:space="preserve">. Sekolah tersebut menjalankan kegiatan ekstrakurikuler tenis meja sudah berjalan 5 tahun dengan jumlah peserta </w:t>
      </w:r>
      <w:r w:rsidRPr="001B5CCA">
        <w:rPr>
          <w:rFonts w:ascii="Calisto MT" w:hAnsi="Calisto MT" w:cs="Arial"/>
          <w:sz w:val="20"/>
          <w:szCs w:val="20"/>
          <w:lang w:val="en-US"/>
        </w:rPr>
        <w:t>34</w:t>
      </w:r>
      <w:r w:rsidRPr="001B5CCA">
        <w:rPr>
          <w:rFonts w:ascii="Calisto MT" w:hAnsi="Calisto MT" w:cs="Arial"/>
          <w:sz w:val="20"/>
          <w:szCs w:val="20"/>
        </w:rPr>
        <w:t xml:space="preserve"> Peserta ekstrakurikuler terdiri dari 19 siswa putra dan 15 siswa putri, usia 10 sampai 12 tahun yang di latih oleh 1 orang guru olahraga atau pelatih ekstrakurikuler. Kegiatan ekstrakurikuler tenis meja dilakukan dengan porsi latihan </w:t>
      </w:r>
      <w:r w:rsidRPr="001B5CCA">
        <w:rPr>
          <w:rFonts w:ascii="Calisto MT" w:hAnsi="Calisto MT" w:cs="Arial"/>
          <w:sz w:val="20"/>
          <w:szCs w:val="20"/>
          <w:lang w:val="en-US"/>
        </w:rPr>
        <w:t>3</w:t>
      </w:r>
      <w:r w:rsidRPr="001B5CCA">
        <w:rPr>
          <w:rFonts w:ascii="Calisto MT" w:hAnsi="Calisto MT" w:cs="Arial"/>
          <w:sz w:val="20"/>
          <w:szCs w:val="20"/>
        </w:rPr>
        <w:t xml:space="preserve"> kali dalam satu minggu yaitu hari selasa, rabu dan sabtu. Dalam proses latihan, pelatih hanya menyampaikan secara lisan terkait latihan servis.</w:t>
      </w:r>
      <w:r w:rsidRPr="001B5CCA">
        <w:rPr>
          <w:rFonts w:ascii="Calisto MT" w:hAnsi="Calisto MT" w:cs="Arial"/>
          <w:sz w:val="20"/>
          <w:szCs w:val="20"/>
          <w:lang w:val="en-US"/>
        </w:rPr>
        <w:t xml:space="preserve"> </w:t>
      </w:r>
      <w:r w:rsidRPr="001B5CCA">
        <w:rPr>
          <w:rFonts w:ascii="Calisto MT" w:hAnsi="Calisto MT" w:cs="Arial"/>
          <w:sz w:val="20"/>
          <w:szCs w:val="20"/>
        </w:rPr>
        <w:t xml:space="preserve">Berdasarkan analisis kebutuhan kepada pelatih, diperoleh data bahwa pelatih menjawab respon peserta ekstrakurikuler kurang senang terhadap materi teknik servis yang pelatih berikan, terutama pada servis </w:t>
      </w:r>
      <w:r w:rsidRPr="001B5CCA">
        <w:rPr>
          <w:rFonts w:ascii="Calisto MT" w:hAnsi="Calisto MT" w:cs="Arial"/>
          <w:i/>
          <w:sz w:val="20"/>
          <w:szCs w:val="20"/>
        </w:rPr>
        <w:t>backhand,</w:t>
      </w:r>
      <w:r w:rsidRPr="001B5CCA">
        <w:rPr>
          <w:rFonts w:ascii="Calisto MT" w:hAnsi="Calisto MT" w:cs="Arial"/>
          <w:sz w:val="20"/>
          <w:szCs w:val="20"/>
        </w:rPr>
        <w:t xml:space="preserve"> peserta ekstrakurikuler kurang merespon karena pelatih menyampaikan materi teknik servis berupa penjelasan saja tanpa menggunakan media apapun, pelatih menjawab sangat bermanfaat jika adanya pengembangan model pembelajaran servis </w:t>
      </w:r>
      <w:r w:rsidRPr="001B5CCA">
        <w:rPr>
          <w:rFonts w:ascii="Calisto MT" w:hAnsi="Calisto MT" w:cs="Arial"/>
          <w:i/>
          <w:sz w:val="20"/>
          <w:szCs w:val="20"/>
        </w:rPr>
        <w:t>backhand,</w:t>
      </w:r>
      <w:r w:rsidRPr="001B5CCA">
        <w:rPr>
          <w:rFonts w:ascii="Calisto MT" w:hAnsi="Calisto MT" w:cs="Arial"/>
          <w:sz w:val="20"/>
          <w:szCs w:val="20"/>
        </w:rPr>
        <w:t xml:space="preserve"> dan pelatih setuju jika adanya pengembangan model pembelajaran servis</w:t>
      </w:r>
      <w:r w:rsidRPr="001B5CCA">
        <w:rPr>
          <w:rFonts w:ascii="Calisto MT" w:hAnsi="Calisto MT" w:cs="Arial"/>
          <w:i/>
          <w:sz w:val="20"/>
          <w:szCs w:val="20"/>
        </w:rPr>
        <w:t xml:space="preserve"> backhand</w:t>
      </w:r>
      <w:r w:rsidRPr="001B5CCA">
        <w:rPr>
          <w:rFonts w:ascii="Calisto MT" w:hAnsi="Calisto MT" w:cs="Arial"/>
          <w:sz w:val="20"/>
          <w:szCs w:val="20"/>
        </w:rPr>
        <w:t xml:space="preserve"> yang bervariasi berupa buku panduan untuk peserta ekstrakurikuler. Kemudian berdasarkan analisis kebutuhan kepada peserta </w:t>
      </w:r>
      <w:r w:rsidRPr="001B5CCA">
        <w:rPr>
          <w:rFonts w:ascii="Calisto MT" w:hAnsi="Calisto MT" w:cs="Arial"/>
          <w:sz w:val="20"/>
          <w:szCs w:val="20"/>
        </w:rPr>
        <w:lastRenderedPageBreak/>
        <w:t>ekstrakurikuler, diperoleh data bahwa 3</w:t>
      </w:r>
      <w:r w:rsidRPr="001B5CCA">
        <w:rPr>
          <w:rFonts w:ascii="Calisto MT" w:hAnsi="Calisto MT" w:cs="Arial"/>
          <w:sz w:val="20"/>
          <w:szCs w:val="20"/>
          <w:lang w:val="en-US"/>
        </w:rPr>
        <w:t>4</w:t>
      </w:r>
      <w:r w:rsidRPr="001B5CCA">
        <w:rPr>
          <w:rFonts w:ascii="Calisto MT" w:hAnsi="Calisto MT" w:cs="Arial"/>
          <w:sz w:val="20"/>
          <w:szCs w:val="20"/>
        </w:rPr>
        <w:t xml:space="preserve"> peserta ekstra menyatakan sulit untuk menguasai teknik dasar servis </w:t>
      </w:r>
      <w:r w:rsidRPr="001B5CCA">
        <w:rPr>
          <w:rFonts w:ascii="Calisto MT" w:hAnsi="Calisto MT" w:cs="Arial"/>
          <w:i/>
          <w:sz w:val="20"/>
          <w:szCs w:val="20"/>
        </w:rPr>
        <w:t xml:space="preserve">backhand. </w:t>
      </w:r>
      <w:r w:rsidRPr="001B5CCA">
        <w:rPr>
          <w:rFonts w:ascii="Calisto MT" w:hAnsi="Calisto MT" w:cs="Arial"/>
          <w:sz w:val="20"/>
          <w:szCs w:val="20"/>
        </w:rPr>
        <w:t xml:space="preserve">Kemenarikan materi pembelajaran servis </w:t>
      </w:r>
      <w:r w:rsidRPr="001B5CCA">
        <w:rPr>
          <w:rFonts w:ascii="Calisto MT" w:hAnsi="Calisto MT" w:cs="Arial"/>
          <w:i/>
          <w:sz w:val="20"/>
          <w:szCs w:val="20"/>
        </w:rPr>
        <w:t>backhand</w:t>
      </w:r>
      <w:r w:rsidRPr="001B5CCA">
        <w:rPr>
          <w:rFonts w:ascii="Calisto MT" w:hAnsi="Calisto MT" w:cs="Arial"/>
          <w:sz w:val="20"/>
          <w:szCs w:val="20"/>
        </w:rPr>
        <w:t xml:space="preserve"> diperoleh hasil </w:t>
      </w:r>
      <w:r w:rsidRPr="001B5CCA">
        <w:rPr>
          <w:rFonts w:ascii="Calisto MT" w:hAnsi="Calisto MT" w:cs="Arial"/>
          <w:sz w:val="20"/>
          <w:szCs w:val="20"/>
          <w:lang w:val="en-US"/>
        </w:rPr>
        <w:t>34,37%</w:t>
      </w:r>
      <w:r w:rsidRPr="001B5CCA">
        <w:rPr>
          <w:rFonts w:ascii="Calisto MT" w:hAnsi="Calisto MT" w:cs="Arial"/>
          <w:sz w:val="20"/>
          <w:szCs w:val="20"/>
        </w:rPr>
        <w:t xml:space="preserve"> peserta ekstrakurikuler menjawab tidak menarik dan </w:t>
      </w:r>
      <w:r w:rsidRPr="001B5CCA">
        <w:rPr>
          <w:rFonts w:ascii="Calisto MT" w:hAnsi="Calisto MT" w:cs="Arial"/>
          <w:sz w:val="20"/>
          <w:szCs w:val="20"/>
          <w:lang w:val="en-US"/>
        </w:rPr>
        <w:t>65,63%</w:t>
      </w:r>
      <w:r w:rsidRPr="001B5CCA">
        <w:rPr>
          <w:rFonts w:ascii="Calisto MT" w:hAnsi="Calisto MT" w:cs="Arial"/>
          <w:sz w:val="20"/>
          <w:szCs w:val="20"/>
        </w:rPr>
        <w:t xml:space="preserve"> peserta ekstrakurikuler menjawab kurang menarik. Mengenai kebermanfaatan jika adanya pengembangan model pembelajaran servis</w:t>
      </w:r>
      <w:r w:rsidRPr="001B5CCA">
        <w:rPr>
          <w:rFonts w:ascii="Calisto MT" w:hAnsi="Calisto MT" w:cs="Arial"/>
          <w:i/>
          <w:sz w:val="20"/>
          <w:szCs w:val="20"/>
        </w:rPr>
        <w:t xml:space="preserve"> backhand</w:t>
      </w:r>
      <w:r w:rsidRPr="001B5CCA">
        <w:rPr>
          <w:rFonts w:ascii="Calisto MT" w:hAnsi="Calisto MT" w:cs="Arial"/>
          <w:sz w:val="20"/>
          <w:szCs w:val="20"/>
        </w:rPr>
        <w:t xml:space="preserve"> yang bervariasi berupa buku panduan untuk peserta ekstrakurikuler, diperoleh hasil </w:t>
      </w:r>
      <w:r w:rsidRPr="001B5CCA">
        <w:rPr>
          <w:rFonts w:ascii="Calisto MT" w:hAnsi="Calisto MT" w:cs="Arial"/>
          <w:sz w:val="20"/>
          <w:szCs w:val="20"/>
          <w:lang w:val="en-US"/>
        </w:rPr>
        <w:t>65,63%</w:t>
      </w:r>
      <w:r w:rsidRPr="001B5CCA">
        <w:rPr>
          <w:rFonts w:ascii="Calisto MT" w:hAnsi="Calisto MT" w:cs="Arial"/>
          <w:sz w:val="20"/>
          <w:szCs w:val="20"/>
        </w:rPr>
        <w:t xml:space="preserve"> peserta menjawab sangat bermanfaat dan </w:t>
      </w:r>
      <w:r w:rsidRPr="001B5CCA">
        <w:rPr>
          <w:rFonts w:ascii="Calisto MT" w:hAnsi="Calisto MT" w:cs="Arial"/>
          <w:sz w:val="20"/>
          <w:szCs w:val="20"/>
          <w:lang w:val="en-US"/>
        </w:rPr>
        <w:t>34,37%</w:t>
      </w:r>
      <w:r w:rsidRPr="001B5CCA">
        <w:rPr>
          <w:rFonts w:ascii="Calisto MT" w:hAnsi="Calisto MT" w:cs="Arial"/>
          <w:sz w:val="20"/>
          <w:szCs w:val="20"/>
        </w:rPr>
        <w:t xml:space="preserve"> peserta menjawab bermanfaat. Pertanyaan kesetujuan akan adanya pengembangan model pembelajaran servis </w:t>
      </w:r>
      <w:r w:rsidRPr="001B5CCA">
        <w:rPr>
          <w:rFonts w:ascii="Calisto MT" w:hAnsi="Calisto MT" w:cs="Arial"/>
          <w:i/>
          <w:sz w:val="20"/>
          <w:szCs w:val="20"/>
        </w:rPr>
        <w:t xml:space="preserve">backhand </w:t>
      </w:r>
      <w:r w:rsidRPr="001B5CCA">
        <w:rPr>
          <w:rFonts w:ascii="Calisto MT" w:hAnsi="Calisto MT" w:cs="Arial"/>
          <w:sz w:val="20"/>
          <w:szCs w:val="20"/>
        </w:rPr>
        <w:t xml:space="preserve">diperoleh hasil </w:t>
      </w:r>
      <w:r w:rsidRPr="001B5CCA">
        <w:rPr>
          <w:rFonts w:ascii="Calisto MT" w:hAnsi="Calisto MT" w:cs="Arial"/>
          <w:sz w:val="20"/>
          <w:szCs w:val="20"/>
          <w:lang w:val="en-US"/>
        </w:rPr>
        <w:t>78,13%</w:t>
      </w:r>
      <w:r w:rsidRPr="001B5CCA">
        <w:rPr>
          <w:rFonts w:ascii="Calisto MT" w:hAnsi="Calisto MT" w:cs="Arial"/>
          <w:sz w:val="20"/>
          <w:szCs w:val="20"/>
        </w:rPr>
        <w:t xml:space="preserve"> peserta sangat setuju dan </w:t>
      </w:r>
      <w:r w:rsidRPr="001B5CCA">
        <w:rPr>
          <w:rFonts w:ascii="Calisto MT" w:hAnsi="Calisto MT" w:cs="Arial"/>
          <w:sz w:val="20"/>
          <w:szCs w:val="20"/>
          <w:lang w:val="en-US"/>
        </w:rPr>
        <w:t>22,87%</w:t>
      </w:r>
      <w:r w:rsidRPr="001B5CCA">
        <w:rPr>
          <w:rFonts w:ascii="Calisto MT" w:hAnsi="Calisto MT" w:cs="Arial"/>
          <w:sz w:val="20"/>
          <w:szCs w:val="20"/>
        </w:rPr>
        <w:t xml:space="preserve">  peserta setuju. Dari hasil analisis kebutuhan tersebut, dapat disimpulkan pelatih dan peserta kegiatan ekstrakurikuler tenis meja di S</w:t>
      </w:r>
      <w:r w:rsidRPr="001B5CCA">
        <w:rPr>
          <w:rFonts w:ascii="Calisto MT" w:hAnsi="Calisto MT" w:cs="Arial"/>
          <w:sz w:val="20"/>
          <w:szCs w:val="20"/>
          <w:lang w:val="en-US"/>
        </w:rPr>
        <w:t xml:space="preserve">D </w:t>
      </w:r>
      <w:r w:rsidRPr="001B5CCA">
        <w:rPr>
          <w:rFonts w:ascii="Calisto MT" w:hAnsi="Calisto MT" w:cs="Arial"/>
          <w:sz w:val="20"/>
          <w:szCs w:val="20"/>
        </w:rPr>
        <w:t>N</w:t>
      </w:r>
      <w:r w:rsidRPr="001B5CCA">
        <w:rPr>
          <w:rFonts w:ascii="Calisto MT" w:hAnsi="Calisto MT" w:cs="Arial"/>
          <w:sz w:val="20"/>
          <w:szCs w:val="20"/>
          <w:lang w:val="en-US"/>
        </w:rPr>
        <w:t>egeri 0</w:t>
      </w:r>
      <w:r w:rsidRPr="001B5CCA">
        <w:rPr>
          <w:rFonts w:ascii="Calisto MT" w:hAnsi="Calisto MT" w:cs="Arial"/>
          <w:sz w:val="20"/>
          <w:szCs w:val="20"/>
        </w:rPr>
        <w:t>1</w:t>
      </w:r>
      <w:r w:rsidRPr="001B5CCA">
        <w:rPr>
          <w:rFonts w:ascii="Calisto MT" w:hAnsi="Calisto MT" w:cs="Arial"/>
          <w:sz w:val="20"/>
          <w:szCs w:val="20"/>
          <w:lang w:val="en-US"/>
        </w:rPr>
        <w:t xml:space="preserve"> Lumutan</w:t>
      </w:r>
      <w:r w:rsidRPr="001B5CCA">
        <w:rPr>
          <w:rFonts w:ascii="Calisto MT" w:hAnsi="Calisto MT" w:cs="Arial"/>
          <w:sz w:val="20"/>
          <w:szCs w:val="20"/>
        </w:rPr>
        <w:t xml:space="preserve"> Kabupaten </w:t>
      </w:r>
      <w:r w:rsidRPr="001B5CCA">
        <w:rPr>
          <w:rFonts w:ascii="Calisto MT" w:hAnsi="Calisto MT" w:cs="Arial"/>
          <w:sz w:val="20"/>
          <w:szCs w:val="20"/>
          <w:lang w:val="en-US"/>
        </w:rPr>
        <w:t>Bondowoso</w:t>
      </w:r>
      <w:r w:rsidRPr="001B5CCA">
        <w:rPr>
          <w:rFonts w:ascii="Calisto MT" w:hAnsi="Calisto MT" w:cs="Arial"/>
          <w:sz w:val="20"/>
          <w:szCs w:val="20"/>
        </w:rPr>
        <w:t xml:space="preserve"> menyatakan membutuhkan untuk diadakannya model pembelajaran servis</w:t>
      </w:r>
      <w:r w:rsidRPr="001B5CCA">
        <w:rPr>
          <w:rFonts w:ascii="Calisto MT" w:hAnsi="Calisto MT" w:cs="Arial"/>
          <w:i/>
          <w:sz w:val="20"/>
          <w:szCs w:val="20"/>
        </w:rPr>
        <w:t xml:space="preserve"> backhand</w:t>
      </w:r>
      <w:r w:rsidRPr="001B5CCA">
        <w:rPr>
          <w:rFonts w:ascii="Calisto MT" w:hAnsi="Calisto MT" w:cs="Arial"/>
          <w:sz w:val="20"/>
          <w:szCs w:val="20"/>
        </w:rPr>
        <w:t>.</w:t>
      </w:r>
    </w:p>
    <w:p w:rsidR="006B5D5F" w:rsidRPr="006A3567" w:rsidRDefault="00094676" w:rsidP="006A3567">
      <w:pPr>
        <w:pStyle w:val="NoSpacing"/>
        <w:ind w:firstLine="544"/>
        <w:jc w:val="both"/>
        <w:rPr>
          <w:rFonts w:ascii="Calisto MT" w:hAnsi="Calisto MT" w:cs="Arial"/>
          <w:b/>
          <w:sz w:val="20"/>
          <w:szCs w:val="20"/>
        </w:rPr>
      </w:pPr>
      <w:r w:rsidRPr="001B5CCA">
        <w:rPr>
          <w:rFonts w:ascii="Calisto MT" w:hAnsi="Calisto MT" w:cs="Arial"/>
          <w:sz w:val="20"/>
          <w:szCs w:val="20"/>
        </w:rPr>
        <w:t xml:space="preserve">Berdasarkan masalah di atas, maka peneliti ingin melengkapi teknik servis, yaitu dengan mengembangkan teknik servis </w:t>
      </w:r>
      <w:r w:rsidRPr="001B5CCA">
        <w:rPr>
          <w:rFonts w:ascii="Calisto MT" w:hAnsi="Calisto MT" w:cs="Arial"/>
          <w:i/>
          <w:sz w:val="20"/>
          <w:szCs w:val="20"/>
        </w:rPr>
        <w:t>backhand</w:t>
      </w:r>
      <w:r w:rsidRPr="001B5CCA">
        <w:rPr>
          <w:rFonts w:ascii="Calisto MT" w:hAnsi="Calisto MT" w:cs="Arial"/>
          <w:sz w:val="20"/>
          <w:szCs w:val="20"/>
        </w:rPr>
        <w:t xml:space="preserve">. Model pembelajaran ini diharapkan dapat membantu peserta ekstrakurikuler dalam meningkatkan kemampuan servis </w:t>
      </w:r>
      <w:r w:rsidRPr="001B5CCA">
        <w:rPr>
          <w:rFonts w:ascii="Calisto MT" w:hAnsi="Calisto MT" w:cs="Arial"/>
          <w:i/>
          <w:sz w:val="20"/>
          <w:szCs w:val="20"/>
        </w:rPr>
        <w:t xml:space="preserve">backhand </w:t>
      </w:r>
      <w:r w:rsidRPr="001B5CCA">
        <w:rPr>
          <w:rFonts w:ascii="Calisto MT" w:hAnsi="Calisto MT" w:cs="Arial"/>
          <w:sz w:val="20"/>
          <w:szCs w:val="20"/>
        </w:rPr>
        <w:t>serta membuat peserta ekstrakurikuler semangat mengikuti pembelajaran servis</w:t>
      </w:r>
      <w:r w:rsidRPr="001B5CCA">
        <w:rPr>
          <w:rFonts w:ascii="Calisto MT" w:hAnsi="Calisto MT" w:cs="Arial"/>
          <w:i/>
          <w:sz w:val="20"/>
          <w:szCs w:val="20"/>
        </w:rPr>
        <w:t xml:space="preserve"> backhand</w:t>
      </w:r>
      <w:r w:rsidRPr="001B5CCA">
        <w:rPr>
          <w:rFonts w:ascii="Calisto MT" w:hAnsi="Calisto MT" w:cs="Arial"/>
          <w:sz w:val="20"/>
          <w:szCs w:val="20"/>
        </w:rPr>
        <w:t xml:space="preserve">. Sehingga peneliti akan mengambil penelitian pengembangan yang </w:t>
      </w:r>
      <w:r w:rsidRPr="00662404">
        <w:rPr>
          <w:rFonts w:ascii="Calisto MT" w:hAnsi="Calisto MT" w:cs="Arial"/>
          <w:sz w:val="20"/>
          <w:szCs w:val="20"/>
        </w:rPr>
        <w:t xml:space="preserve">berjudul  “Pengembangan Model Pembelajaran Servis </w:t>
      </w:r>
      <w:r w:rsidRPr="00662404">
        <w:rPr>
          <w:rFonts w:ascii="Calisto MT" w:hAnsi="Calisto MT" w:cs="Arial"/>
          <w:i/>
          <w:sz w:val="20"/>
          <w:szCs w:val="20"/>
        </w:rPr>
        <w:t>Backhand</w:t>
      </w:r>
      <w:r w:rsidRPr="00662404">
        <w:rPr>
          <w:rFonts w:ascii="Calisto MT" w:hAnsi="Calisto MT" w:cs="Arial"/>
          <w:sz w:val="20"/>
          <w:szCs w:val="20"/>
        </w:rPr>
        <w:t xml:space="preserve"> untuk Peserta Ekstrakurikuler Tenis Meja di SD Negeri 01 Lumutan Kabupaten Bondowoso”.</w:t>
      </w:r>
      <w:r w:rsidR="006A3567">
        <w:rPr>
          <w:rFonts w:ascii="Calisto MT" w:hAnsi="Calisto MT" w:cs="Arial"/>
          <w:b/>
          <w:sz w:val="20"/>
          <w:szCs w:val="20"/>
        </w:rPr>
        <w:t xml:space="preserve"> </w:t>
      </w:r>
      <w:r w:rsidR="001B5CCA" w:rsidRPr="001B5CCA">
        <w:rPr>
          <w:rFonts w:ascii="Calisto MT" w:hAnsi="Calisto MT" w:cs="Arial"/>
          <w:sz w:val="20"/>
          <w:szCs w:val="20"/>
        </w:rPr>
        <w:t xml:space="preserve">Tujuan pengembangan ini adalah untuk mengembangkan pembelajaran Servis </w:t>
      </w:r>
      <w:r w:rsidR="001B5CCA" w:rsidRPr="001B5CCA">
        <w:rPr>
          <w:rFonts w:ascii="Calisto MT" w:hAnsi="Calisto MT" w:cs="Arial"/>
          <w:i/>
          <w:sz w:val="20"/>
          <w:szCs w:val="20"/>
        </w:rPr>
        <w:t xml:space="preserve">Backhand </w:t>
      </w:r>
      <w:r w:rsidR="001B5CCA" w:rsidRPr="001B5CCA">
        <w:rPr>
          <w:rFonts w:ascii="Calisto MT" w:hAnsi="Calisto MT" w:cs="Arial"/>
          <w:sz w:val="20"/>
          <w:szCs w:val="20"/>
        </w:rPr>
        <w:t>tenis meja untuk</w:t>
      </w:r>
      <w:r w:rsidR="001B5CCA" w:rsidRPr="001B5CCA">
        <w:rPr>
          <w:rFonts w:ascii="Calisto MT" w:hAnsi="Calisto MT" w:cs="Arial"/>
          <w:sz w:val="20"/>
          <w:szCs w:val="20"/>
          <w:lang w:val="en-US"/>
        </w:rPr>
        <w:t xml:space="preserve"> peserta ekstrakurikuler</w:t>
      </w:r>
      <w:r w:rsidR="001B5CCA" w:rsidRPr="001B5CCA">
        <w:rPr>
          <w:rFonts w:ascii="Calisto MT" w:hAnsi="Calisto MT" w:cs="Arial"/>
          <w:sz w:val="20"/>
          <w:szCs w:val="20"/>
        </w:rPr>
        <w:t xml:space="preserve"> di S</w:t>
      </w:r>
      <w:r w:rsidR="001B5CCA" w:rsidRPr="001B5CCA">
        <w:rPr>
          <w:rFonts w:ascii="Calisto MT" w:hAnsi="Calisto MT" w:cs="Arial"/>
          <w:sz w:val="20"/>
          <w:szCs w:val="20"/>
          <w:lang w:val="en-US"/>
        </w:rPr>
        <w:t xml:space="preserve">D </w:t>
      </w:r>
      <w:r w:rsidR="001B5CCA" w:rsidRPr="001B5CCA">
        <w:rPr>
          <w:rFonts w:ascii="Calisto MT" w:hAnsi="Calisto MT" w:cs="Arial"/>
          <w:sz w:val="20"/>
          <w:szCs w:val="20"/>
        </w:rPr>
        <w:t>N</w:t>
      </w:r>
      <w:r w:rsidR="001B5CCA" w:rsidRPr="001B5CCA">
        <w:rPr>
          <w:rFonts w:ascii="Calisto MT" w:hAnsi="Calisto MT" w:cs="Arial"/>
          <w:sz w:val="20"/>
          <w:szCs w:val="20"/>
          <w:lang w:val="en-US"/>
        </w:rPr>
        <w:t>egeri 0</w:t>
      </w:r>
      <w:r w:rsidR="001B5CCA" w:rsidRPr="001B5CCA">
        <w:rPr>
          <w:rFonts w:ascii="Calisto MT" w:hAnsi="Calisto MT" w:cs="Arial"/>
          <w:sz w:val="20"/>
          <w:szCs w:val="20"/>
        </w:rPr>
        <w:t>1</w:t>
      </w:r>
      <w:r w:rsidR="001B5CCA" w:rsidRPr="001B5CCA">
        <w:rPr>
          <w:rFonts w:ascii="Calisto MT" w:hAnsi="Calisto MT" w:cs="Arial"/>
          <w:sz w:val="20"/>
          <w:szCs w:val="20"/>
          <w:lang w:val="en-US"/>
        </w:rPr>
        <w:t xml:space="preserve"> Lumutan</w:t>
      </w:r>
      <w:r w:rsidR="001B5CCA" w:rsidRPr="001B5CCA">
        <w:rPr>
          <w:rFonts w:ascii="Calisto MT" w:hAnsi="Calisto MT" w:cs="Arial"/>
          <w:sz w:val="20"/>
          <w:szCs w:val="20"/>
        </w:rPr>
        <w:t xml:space="preserve"> Kabupaten </w:t>
      </w:r>
      <w:r w:rsidR="001B5CCA" w:rsidRPr="001B5CCA">
        <w:rPr>
          <w:rFonts w:ascii="Calisto MT" w:hAnsi="Calisto MT" w:cs="Arial"/>
          <w:sz w:val="20"/>
          <w:szCs w:val="20"/>
          <w:lang w:val="en-US"/>
        </w:rPr>
        <w:t>Bondowoso</w:t>
      </w:r>
      <w:r w:rsidR="001B5CCA" w:rsidRPr="001B5CCA">
        <w:rPr>
          <w:rFonts w:ascii="Calisto MT" w:hAnsi="Calisto MT" w:cs="Arial"/>
          <w:sz w:val="20"/>
          <w:szCs w:val="20"/>
        </w:rPr>
        <w:t xml:space="preserve"> </w:t>
      </w:r>
      <w:r w:rsidR="001B5CCA" w:rsidRPr="001B5CCA">
        <w:rPr>
          <w:rFonts w:ascii="Calisto MT" w:hAnsi="Calisto MT" w:cs="Arial"/>
          <w:sz w:val="20"/>
          <w:szCs w:val="20"/>
          <w:lang w:val="en-US"/>
        </w:rPr>
        <w:t>melalui buku panduan</w:t>
      </w:r>
      <w:r w:rsidR="001B5CCA">
        <w:rPr>
          <w:rFonts w:ascii="Calisto MT" w:hAnsi="Calisto MT" w:cs="Arial"/>
          <w:sz w:val="20"/>
          <w:szCs w:val="20"/>
        </w:rPr>
        <w:t>.</w:t>
      </w:r>
    </w:p>
    <w:p w:rsidR="00980522" w:rsidRDefault="00980522" w:rsidP="007A2E34">
      <w:pPr>
        <w:pStyle w:val="Heading4"/>
        <w:spacing w:line="240" w:lineRule="auto"/>
        <w:ind w:firstLine="0"/>
        <w:contextualSpacing/>
        <w:rPr>
          <w:b/>
          <w:lang w:val="en-US"/>
        </w:rPr>
      </w:pPr>
    </w:p>
    <w:p w:rsidR="007A2E34" w:rsidRPr="007A2E34" w:rsidRDefault="007A2E34" w:rsidP="007A2E34">
      <w:pPr>
        <w:spacing w:before="0" w:beforeAutospacing="0" w:after="0" w:afterAutospacing="0"/>
      </w:pPr>
    </w:p>
    <w:p w:rsidR="00980522" w:rsidRDefault="00980522" w:rsidP="00980522">
      <w:pPr>
        <w:pStyle w:val="Heading4"/>
        <w:spacing w:line="240" w:lineRule="auto"/>
        <w:ind w:firstLine="0"/>
        <w:contextualSpacing/>
        <w:rPr>
          <w:b/>
          <w:lang w:val="en-US"/>
        </w:rPr>
      </w:pPr>
      <w:r>
        <w:rPr>
          <w:b/>
          <w:lang w:val="en-US"/>
        </w:rPr>
        <w:t>METODE</w:t>
      </w:r>
    </w:p>
    <w:p w:rsidR="00980522" w:rsidRDefault="00980522" w:rsidP="00980522">
      <w:pPr>
        <w:pStyle w:val="Heading4"/>
        <w:spacing w:line="240" w:lineRule="auto"/>
        <w:rPr>
          <w:lang w:val="en-US"/>
        </w:rPr>
      </w:pPr>
    </w:p>
    <w:p w:rsidR="005F548E" w:rsidRPr="0004020F" w:rsidRDefault="00B8439F" w:rsidP="0004020F">
      <w:pPr>
        <w:pStyle w:val="Heading2"/>
        <w:spacing w:line="240" w:lineRule="auto"/>
        <w:ind w:firstLine="567"/>
        <w:rPr>
          <w:rFonts w:cs="Arial"/>
          <w:b w:val="0"/>
          <w:caps w:val="0"/>
        </w:rPr>
      </w:pPr>
      <w:r>
        <w:rPr>
          <w:rFonts w:cs="Arial"/>
          <w:b w:val="0"/>
          <w:caps w:val="0"/>
          <w:lang w:val="id-ID"/>
        </w:rPr>
        <w:t>M</w:t>
      </w:r>
      <w:r w:rsidR="005F548E" w:rsidRPr="0004020F">
        <w:rPr>
          <w:rFonts w:cs="Arial"/>
          <w:b w:val="0"/>
          <w:caps w:val="0"/>
        </w:rPr>
        <w:t xml:space="preserve">etode penelitian dan pengembangan adalah metode penelitian yang digunakan untuk menghasilkan produk tertentu, dan menguji </w:t>
      </w:r>
      <w:r>
        <w:rPr>
          <w:rFonts w:cs="Arial"/>
          <w:b w:val="0"/>
          <w:caps w:val="0"/>
        </w:rPr>
        <w:t>keefektifan produk tersebut</w:t>
      </w:r>
      <w:r>
        <w:rPr>
          <w:rFonts w:cs="Arial"/>
          <w:b w:val="0"/>
          <w:caps w:val="0"/>
          <w:lang w:val="id-ID"/>
        </w:rPr>
        <w:t xml:space="preserve"> </w:t>
      </w:r>
      <w:r>
        <w:rPr>
          <w:rFonts w:cs="Arial"/>
          <w:b w:val="0"/>
          <w:caps w:val="0"/>
        </w:rPr>
        <w:fldChar w:fldCharType="begin" w:fldLock="1"/>
      </w:r>
      <w:r>
        <w:rPr>
          <w:rFonts w:cs="Arial"/>
          <w:b w:val="0"/>
          <w:caps w:val="0"/>
        </w:rPr>
        <w:instrText>ADDIN CSL_CITATION {"citationItems":[{"id":"ITEM-1","itemData":{"DOI":"10.1097/ALN.0000000000002436","ISSN":"15281175","abstract":"Survey research is prevalent among many professional fields. Both cost effective and time efficient, this method of research is commonly used for the purposes of gaining insight into the attitudes, thoughts, and opinions of populations. Additionally, because there are several types of survey research designs and data collection instruments, the researcher has the flexibility to determine which methods will work best for his or her particular study. However, regardless of the method, the researcher must carefully select an excising instrument or construct the data collection instrument, as this is the key to a successful survey research study. This article defines survey research, outlines the basic structure for conducting such research, identifies some of the major challenges surrounding survey research and provides some recommendations, and provides some insights into the shape of survey research in the future.","author":[{"dropping-particle":"","family":"Story","given":"David A.","non-dropping-particle":"","parse-names":false,"suffix":""},{"dropping-particle":"","family":"Tait","given":"Alan R.","non-dropping-particle":"","parse-names":false,"suffix":""}],"container-title":"Anesthesiology","id":"ITEM-1","issued":{"date-parts":[["2019"]]},"title":"Survey Research","type":"article-journal"},"uris":["http://www.mendeley.com/documents/?uuid=5739a72e-fb7c-442b-be31-235d9e4d66e5"]}],"mendeley":{"formattedCitation":"(Story &amp; Tait, 2019)","plainTextFormattedCitation":"(Story &amp; Tait, 2019)","previouslyFormattedCitation":"(Story &amp; Tait, 2019)"},"properties":{"noteIndex":0},"schema":"https://github.com/citation-style-language/schema/raw/master/csl-citation.json"}</w:instrText>
      </w:r>
      <w:r>
        <w:rPr>
          <w:rFonts w:cs="Arial"/>
          <w:b w:val="0"/>
          <w:caps w:val="0"/>
        </w:rPr>
        <w:fldChar w:fldCharType="separate"/>
      </w:r>
      <w:r w:rsidRPr="00B8439F">
        <w:rPr>
          <w:rFonts w:cs="Arial"/>
          <w:b w:val="0"/>
          <w:caps w:val="0"/>
          <w:noProof/>
        </w:rPr>
        <w:t>(Story &amp; Tait, 2019)</w:t>
      </w:r>
      <w:r>
        <w:rPr>
          <w:rFonts w:cs="Arial"/>
          <w:b w:val="0"/>
          <w:caps w:val="0"/>
        </w:rPr>
        <w:fldChar w:fldCharType="end"/>
      </w:r>
      <w:r w:rsidR="005F548E" w:rsidRPr="0004020F">
        <w:rPr>
          <w:rFonts w:cs="Arial"/>
          <w:b w:val="0"/>
          <w:caps w:val="0"/>
        </w:rPr>
        <w:t>. Pendapat lain juga dikemukakan bahwa “rancangan penelitian dan pengembangan merupakan rancangan penelitian yang berorientasi untuk mengemb</w:t>
      </w:r>
      <w:r>
        <w:rPr>
          <w:rFonts w:cs="Arial"/>
          <w:b w:val="0"/>
          <w:caps w:val="0"/>
        </w:rPr>
        <w:t>angkan atau menghasilkan produk</w:t>
      </w:r>
      <w:r>
        <w:rPr>
          <w:rFonts w:cs="Arial"/>
          <w:b w:val="0"/>
          <w:caps w:val="0"/>
          <w:lang w:val="id-ID"/>
        </w:rPr>
        <w:t xml:space="preserve"> </w:t>
      </w:r>
      <w:r>
        <w:rPr>
          <w:rFonts w:cs="Arial"/>
          <w:b w:val="0"/>
          <w:caps w:val="0"/>
          <w:lang w:val="id-ID"/>
        </w:rPr>
        <w:fldChar w:fldCharType="begin" w:fldLock="1"/>
      </w:r>
      <w:r>
        <w:rPr>
          <w:rFonts w:cs="Arial"/>
          <w:b w:val="0"/>
          <w:caps w:val="0"/>
          <w:lang w:val="id-ID"/>
        </w:rPr>
        <w:instrText>ADDIN CSL_CITATION {"citationItems":[{"id":"ITEM-1","itemData":{"DOI":"10.1007/978-3-030-04699-6_4","ISSN":"21937648","abstract":"This paper discusses three common research approaches, qualitative, quantitative, and mixed methods, along with the various research designs commonly used when conducting research within the framework of each approach. Creswell (2002) noted that quantitative research is the process of collecting, analyzing, interpreting, and writing the results of a study, while qualitative research is the approach to data collection, analysis, and report writing differing from the traditional, quantitative approaches. This paper provides a further distinction between quantitative and qualitative research methods. This paper also presents a summary of the different research methods to conduct research in quantitative, qualitative, and mixed methods studies.","author":[{"dropping-particle":"","family":"Walenta","given":"Magdalena","non-dropping-particle":"","parse-names":false,"suffix":""}],"container-title":"Second Language Learning and Teaching","id":"ITEM-1","issued":{"date-parts":[["2019"]]},"title":"Research method","type":"chapter"},"uris":["http://www.mendeley.com/documents/?uuid=57a742b8-71a3-4ef9-a67d-a9951f68fb7d"]}],"mendeley":{"formattedCitation":"(Walenta, 2019)","plainTextFormattedCitation":"(Walenta, 2019)","previouslyFormattedCitation":"(Walenta, 2019)"},"properties":{"noteIndex":0},"schema":"https://github.com/citation-style-language/schema/raw/master/csl-citation.json"}</w:instrText>
      </w:r>
      <w:r>
        <w:rPr>
          <w:rFonts w:cs="Arial"/>
          <w:b w:val="0"/>
          <w:caps w:val="0"/>
          <w:lang w:val="id-ID"/>
        </w:rPr>
        <w:fldChar w:fldCharType="separate"/>
      </w:r>
      <w:r w:rsidRPr="00B8439F">
        <w:rPr>
          <w:rFonts w:cs="Arial"/>
          <w:b w:val="0"/>
          <w:caps w:val="0"/>
          <w:noProof/>
          <w:lang w:val="id-ID"/>
        </w:rPr>
        <w:t>(Walenta, 2019)</w:t>
      </w:r>
      <w:r>
        <w:rPr>
          <w:rFonts w:cs="Arial"/>
          <w:b w:val="0"/>
          <w:caps w:val="0"/>
          <w:lang w:val="id-ID"/>
        </w:rPr>
        <w:fldChar w:fldCharType="end"/>
      </w:r>
      <w:r w:rsidR="005F548E" w:rsidRPr="0004020F">
        <w:rPr>
          <w:rFonts w:cs="Arial"/>
          <w:b w:val="0"/>
          <w:caps w:val="0"/>
        </w:rPr>
        <w:t>.</w:t>
      </w:r>
      <w:r w:rsidR="005F548E" w:rsidRPr="0004020F">
        <w:rPr>
          <w:rFonts w:cs="Arial"/>
          <w:b w:val="0"/>
          <w:caps w:val="0"/>
          <w:shd w:val="clear" w:color="auto" w:fill="FFFFFF"/>
        </w:rPr>
        <w:t xml:space="preserve"> Untuk memperoleh suatu pengetahuan tersebut harus mengikuti kaidah-kaidah dan menurut cara-cara bekerjanya akal yang disebut logika, dan dalam pelaksanannya diwujudkan melalui penalaran</w:t>
      </w:r>
      <w:r>
        <w:rPr>
          <w:rFonts w:cs="Arial"/>
          <w:b w:val="0"/>
          <w:caps w:val="0"/>
          <w:shd w:val="clear" w:color="auto" w:fill="FFFFFF"/>
          <w:lang w:val="id-ID"/>
        </w:rPr>
        <w:t xml:space="preserve"> </w:t>
      </w:r>
      <w:r>
        <w:rPr>
          <w:rFonts w:cs="Arial"/>
          <w:b w:val="0"/>
          <w:caps w:val="0"/>
          <w:shd w:val="clear" w:color="auto" w:fill="FFFFFF"/>
          <w:lang w:val="id-ID"/>
        </w:rPr>
        <w:fldChar w:fldCharType="begin" w:fldLock="1"/>
      </w:r>
      <w:r>
        <w:rPr>
          <w:rFonts w:cs="Arial"/>
          <w:b w:val="0"/>
          <w:caps w:val="0"/>
          <w:shd w:val="clear" w:color="auto" w:fill="FFFFFF"/>
          <w:lang w:val="id-ID"/>
        </w:rPr>
        <w:instrText>ADDIN CSL_CITATION {"citationItems":[{"id":"ITEM-1","itemData":{"DOI":"10.4135/9781473915480.n2","abstract":"This article examines five common misunderstandings about case-study research: (a) theoretical knowledge is more valuable than practical knowledge; (b) one cannot generalize from a single case, therefore, the single-case study cannot contribute to scientific development; (c) the case study is most useful for generating hypotheses, whereas other methods are more suitable for hypotheses testing and theory building; (d) the case study contains a bias toward verification; and (e) it is often difficult to summarize specific case studies. This article explains and corrects these misunderstandings one by one and concludes with the Kuhnian insight that a scientific discipline without a large number of thoroughly executed case studies is a discipline without systematic production of exemplars, and a discipline without exemplars is an ineffective one. Social science may be strengthened by the execution of a greater number of good case studies.","author":[{"dropping-particle":"","family":"Tight","given":"Malcolm","non-dropping-particle":"","parse-names":false,"suffix":""},{"dropping-particle":"","family":"Symonds","given":"Percival","non-dropping-particle":"","parse-names":false,"suffix":""},{"dropping-particle":"","family":"Symonds","given":"Percival M.","non-dropping-particle":"","parse-names":false,"suffix":""}],"container-title":"Case Studies","id":"ITEM-1","issued":{"date-parts":[["2016"]]},"title":"The Case Study as a Research Method","type":"chapter"},"uris":["http://www.mendeley.com/documents/?uuid=7af16706-3a56-46df-b5be-ca88508c89e7"]}],"mendeley":{"formattedCitation":"(Tight, Symonds, &amp; Symonds, 2016)","plainTextFormattedCitation":"(Tight, Symonds, &amp; Symonds, 2016)","previouslyFormattedCitation":"(Tight, Symonds, &amp; Symonds, 2016)"},"properties":{"noteIndex":0},"schema":"https://github.com/citation-style-language/schema/raw/master/csl-citation.json"}</w:instrText>
      </w:r>
      <w:r>
        <w:rPr>
          <w:rFonts w:cs="Arial"/>
          <w:b w:val="0"/>
          <w:caps w:val="0"/>
          <w:shd w:val="clear" w:color="auto" w:fill="FFFFFF"/>
          <w:lang w:val="id-ID"/>
        </w:rPr>
        <w:fldChar w:fldCharType="separate"/>
      </w:r>
      <w:r w:rsidRPr="00B8439F">
        <w:rPr>
          <w:rFonts w:cs="Arial"/>
          <w:b w:val="0"/>
          <w:caps w:val="0"/>
          <w:noProof/>
          <w:shd w:val="clear" w:color="auto" w:fill="FFFFFF"/>
          <w:lang w:val="id-ID"/>
        </w:rPr>
        <w:t>(Tight, Symonds, &amp; Symonds, 2016)</w:t>
      </w:r>
      <w:r>
        <w:rPr>
          <w:rFonts w:cs="Arial"/>
          <w:b w:val="0"/>
          <w:caps w:val="0"/>
          <w:shd w:val="clear" w:color="auto" w:fill="FFFFFF"/>
          <w:lang w:val="id-ID"/>
        </w:rPr>
        <w:fldChar w:fldCharType="end"/>
      </w:r>
      <w:r w:rsidR="005F548E" w:rsidRPr="0004020F">
        <w:rPr>
          <w:rFonts w:cs="Arial"/>
          <w:b w:val="0"/>
          <w:caps w:val="0"/>
          <w:shd w:val="clear" w:color="auto" w:fill="FFFFFF"/>
        </w:rPr>
        <w:t>. Dari berbagai penjelasan di atas dapat disimpulkan bahwa penelitian dan pengembangan merupakan suatu kegiatan ilmiah yang dilakukan untuk mengembangkan produk baru atau menyempurnakan produk yang telah ada.</w:t>
      </w:r>
      <w:r w:rsidR="005F548E" w:rsidRPr="0004020F">
        <w:rPr>
          <w:rFonts w:cs="Arial"/>
          <w:b w:val="0"/>
          <w:caps w:val="0"/>
          <w:shd w:val="clear" w:color="auto" w:fill="FFFFFF"/>
          <w:lang w:val="en-US"/>
        </w:rPr>
        <w:t xml:space="preserve"> </w:t>
      </w:r>
      <w:r w:rsidR="005F548E" w:rsidRPr="0004020F">
        <w:rPr>
          <w:rFonts w:cs="Arial"/>
          <w:b w:val="0"/>
          <w:caps w:val="0"/>
        </w:rPr>
        <w:t xml:space="preserve">Dalam penelitian dan pengembangan ini peneliti mengacu pada model pengembangan </w:t>
      </w:r>
      <w:r w:rsidR="005F548E" w:rsidRPr="0004020F">
        <w:rPr>
          <w:rFonts w:cs="Arial"/>
          <w:b w:val="0"/>
          <w:i/>
          <w:caps w:val="0"/>
        </w:rPr>
        <w:t>research and development</w:t>
      </w:r>
      <w:r w:rsidR="005F548E" w:rsidRPr="0004020F">
        <w:rPr>
          <w:rFonts w:cs="Arial"/>
          <w:b w:val="0"/>
          <w:caps w:val="0"/>
        </w:rPr>
        <w:t xml:space="preserve"> yang terdiri dari 10 langkah pengembangan yaitu: (1) melakukan penelitian dan pengumpulan informasi (kajian pustaka, pengamatan kelas, persiapan laporan pokok persoalan), (2) melakukan perencanaan (pendefinisian keterampilan, perumusan tujuan, penentuan urutan pengajaran dan uji coba skala kecil), (3) mengembangkan bentuk produk awal (penyiapan materi pengajaran, penyusunan buku pegangan, dan perlengkapan evaluasi), (4) melakukan uji lapangan permulaan (dilakukan pada 2-3 sekolah, menggunakan 6-12 subjek), (5) melakukan revisi terhadap produk utama (sesuai dengan saran-saran dari hasil uji lapangan permulaan), (6) melakukan uji lapangan utama (dengan 5-15 sekolah dengan 30-100 subjek, (7) melakukan revisi produk (berdasarkan saran-saran dari hasil uji coba lapangan utama), (8) uji lapangan meliputi 10-30 sekolah dengan 40-200 subjek, (9) revisi produk akhir, (10) membuat laporan mengenai produk pada jurnal, bekerja dengan penerbit yang dapat melakukan distribusi secara komersial</w:t>
      </w:r>
      <w:r>
        <w:rPr>
          <w:rFonts w:cs="Arial"/>
          <w:b w:val="0"/>
          <w:caps w:val="0"/>
          <w:lang w:val="id-ID"/>
        </w:rPr>
        <w:t xml:space="preserve"> </w:t>
      </w:r>
      <w:r>
        <w:rPr>
          <w:rFonts w:cs="Arial"/>
          <w:b w:val="0"/>
          <w:caps w:val="0"/>
          <w:lang w:val="id-ID"/>
        </w:rPr>
        <w:fldChar w:fldCharType="begin" w:fldLock="1"/>
      </w:r>
      <w:r>
        <w:rPr>
          <w:rFonts w:cs="Arial"/>
          <w:b w:val="0"/>
          <w:caps w:val="0"/>
          <w:lang w:val="id-ID"/>
        </w:rPr>
        <w:instrText>ADDIN CSL_CITATION {"citationItems":[{"id":"ITEM-1","itemData":{"DOI":"10.1021/cr500192f","ISSN":"15206890","abstract":"The material's abundance is a simple and clear reason as to why sodium ions are attractive as charge carriers for rechargeable batteries. It is also expected that potassium ions have a further smaller desolvation energy compared with the Li and Na systems in aprotic solvents. However, further energy sacrifice is also unavoidable for the potassium system due to heavy atomic weight. In addition to the oxides, a wide variety of crystal structures is known for polyanionic compounds and the structural chemistry of the Na system is much more complicated in comparison to the Li system. Na ions are apparently coordinated by four fluoride ions at bottleneck sites when the Na ions migrate across the perovskite-type framework structure.","author":[{"dropping-particle":"","family":"Yabuuchi","given":"Naoaki","non-dropping-particle":"","parse-names":false,"suffix":""},{"dropping-particle":"","family":"Kubota","given":"Kei","non-dropping-particle":"","parse-names":false,"suffix":""},{"dropping-particle":"","family":"Dahbi","given":"Mouad","non-dropping-particle":"","parse-names":false,"suffix":""},{"dropping-particle":"","family":"Komaba","given":"Shinichi","non-dropping-particle":"","parse-names":false,"suffix":""}],"container-title":"Chemical Reviews","id":"ITEM-1","issued":{"date-parts":[["2014"]]},"title":"Research development on sodium-ion batteries","type":"article"},"uris":["http://www.mendeley.com/documents/?uuid=f15011ed-9270-4012-b2dc-5729e905712f","http://www.mendeley.com/documents/?uuid=51270e0d-8fc1-4612-975d-f43c8d910341"]}],"mendeley":{"formattedCitation":"(Yabuuchi, Kubota, Dahbi, &amp; Komaba, 2014)","plainTextFormattedCitation":"(Yabuuchi, Kubota, Dahbi, &amp; Komaba, 2014)","previouslyFormattedCitation":"(Yabuuchi, Kubota, Dahbi, &amp; Komaba, 2014)"},"properties":{"noteIndex":0},"schema":"https://github.com/citation-style-language/schema/raw/master/csl-citation.json"}</w:instrText>
      </w:r>
      <w:r>
        <w:rPr>
          <w:rFonts w:cs="Arial"/>
          <w:b w:val="0"/>
          <w:caps w:val="0"/>
          <w:lang w:val="id-ID"/>
        </w:rPr>
        <w:fldChar w:fldCharType="separate"/>
      </w:r>
      <w:r w:rsidRPr="00B8439F">
        <w:rPr>
          <w:rFonts w:cs="Arial"/>
          <w:b w:val="0"/>
          <w:caps w:val="0"/>
          <w:noProof/>
          <w:lang w:val="id-ID"/>
        </w:rPr>
        <w:t>(Yabuuchi, Kubota, Dahbi, &amp; Komaba, 2014)</w:t>
      </w:r>
      <w:r>
        <w:rPr>
          <w:rFonts w:cs="Arial"/>
          <w:b w:val="0"/>
          <w:caps w:val="0"/>
          <w:lang w:val="id-ID"/>
        </w:rPr>
        <w:fldChar w:fldCharType="end"/>
      </w:r>
      <w:r w:rsidR="005F548E" w:rsidRPr="0004020F">
        <w:rPr>
          <w:rFonts w:cs="Arial"/>
          <w:b w:val="0"/>
          <w:caps w:val="0"/>
        </w:rPr>
        <w:t>.</w:t>
      </w:r>
    </w:p>
    <w:p w:rsidR="0026673B" w:rsidRPr="0004020F" w:rsidRDefault="0026673B" w:rsidP="0004020F">
      <w:pPr>
        <w:spacing w:before="0" w:beforeAutospacing="0" w:after="0" w:afterAutospacing="0"/>
        <w:ind w:left="0" w:firstLine="567"/>
        <w:jc w:val="both"/>
        <w:rPr>
          <w:rFonts w:ascii="Calisto MT" w:hAnsi="Calisto MT" w:cs="Arial"/>
          <w:sz w:val="20"/>
          <w:szCs w:val="20"/>
        </w:rPr>
      </w:pPr>
      <w:r w:rsidRPr="0004020F">
        <w:rPr>
          <w:rFonts w:ascii="Calisto MT" w:hAnsi="Calisto MT" w:cs="Arial"/>
          <w:sz w:val="20"/>
          <w:szCs w:val="20"/>
        </w:rPr>
        <w:t>Prosedur penelitian yang dikemukakan di atas tentu saja bukan merupakan prosedur yang harus diikuti sepenuhnya dalam penelitian ini. Setiap pengembangan tentu saja dapat memilih dan menentukan langkah-langkah yang paling tepat bagi peneliti dengan mempertimbangkan kondisi yang dihadapi dalam proses pengembangan. Oleh karena itu pada penelitian dan pengembangan ini, peneliti menggunakan tujuh langkah saja. Hal ini disebabkan karena langkah-langkah yang diambil disesuaikan dengan kebutuhan penelitian dan pengembangan. Selain itu penelitian ini hanya dilakukan di SDN 01 lumutan kabupaten bondowoso, peneliti tidak memperlukan langkah ke delapan sampai ke sepuluh yang memerlukan uji lapangan meliputi 10 sampai 30 sekolah.</w:t>
      </w:r>
    </w:p>
    <w:p w:rsidR="0026673B" w:rsidRPr="0004020F" w:rsidRDefault="0026673B" w:rsidP="0004020F">
      <w:pPr>
        <w:spacing w:before="0" w:beforeAutospacing="0" w:after="0" w:afterAutospacing="0"/>
        <w:ind w:left="0" w:firstLine="567"/>
        <w:jc w:val="both"/>
        <w:rPr>
          <w:rFonts w:ascii="Calisto MT" w:hAnsi="Calisto MT" w:cs="Arial"/>
          <w:sz w:val="20"/>
          <w:szCs w:val="20"/>
        </w:rPr>
      </w:pPr>
      <w:r w:rsidRPr="0004020F">
        <w:rPr>
          <w:rFonts w:ascii="Calisto MT" w:hAnsi="Calisto MT" w:cs="Arial"/>
          <w:sz w:val="20"/>
          <w:szCs w:val="20"/>
        </w:rPr>
        <w:t xml:space="preserve">Prosedur pengembangan Model pembelajaran servis </w:t>
      </w:r>
      <w:r w:rsidRPr="0004020F">
        <w:rPr>
          <w:rFonts w:ascii="Calisto MT" w:hAnsi="Calisto MT" w:cs="Arial"/>
          <w:i/>
          <w:sz w:val="20"/>
          <w:szCs w:val="20"/>
        </w:rPr>
        <w:t>backhand</w:t>
      </w:r>
      <w:r w:rsidRPr="0004020F">
        <w:rPr>
          <w:rFonts w:ascii="Calisto MT" w:hAnsi="Calisto MT" w:cs="Arial"/>
          <w:sz w:val="20"/>
          <w:szCs w:val="20"/>
        </w:rPr>
        <w:t xml:space="preserve"> Untuk Peserta Ekstrakurikuler Tenis Meja SDN 01 lumutan Kabupaten Bondowoso adalah sebagai berikut: (1) Analisis kebutuhan atau pengumpulan berbagai informasi yang bertujuan untuk mengetahui apa yang diperlukan untuk mengatasi permasalahan dalam proses pelatihan. (2) Mengembangkan produk awal. (3) Mengembangkan rancangan produk dengan divalidasi terlebih dahulu kepada ahli. (4) Uji coba </w:t>
      </w:r>
      <w:r w:rsidRPr="0004020F">
        <w:rPr>
          <w:rFonts w:ascii="Calisto MT" w:hAnsi="Calisto MT" w:cs="Arial"/>
          <w:sz w:val="20"/>
          <w:szCs w:val="20"/>
        </w:rPr>
        <w:lastRenderedPageBreak/>
        <w:t xml:space="preserve">kelompok kecil yang dilakukan dengan menggunakan 7 subjek. (5) Revisi produk awal berdasarkan validasi para ahli dan kegiatan uji coba kelompok kecil. (6) Uji coba kelompok besar yang dilakukan dengan menggunakan 34 subjek. (7) Revisi produk akhir dengan berdasarkan hasil uji lapangan (kelompok besar). </w:t>
      </w:r>
    </w:p>
    <w:p w:rsidR="0026673B" w:rsidRPr="0004020F" w:rsidRDefault="0026673B" w:rsidP="0004020F">
      <w:pPr>
        <w:spacing w:before="0" w:beforeAutospacing="0" w:after="0" w:afterAutospacing="0"/>
        <w:ind w:left="0" w:firstLine="567"/>
        <w:jc w:val="both"/>
        <w:rPr>
          <w:rFonts w:ascii="Calisto MT" w:hAnsi="Calisto MT" w:cs="Arial"/>
          <w:sz w:val="20"/>
          <w:szCs w:val="20"/>
        </w:rPr>
      </w:pPr>
      <w:r w:rsidRPr="0004020F">
        <w:rPr>
          <w:rFonts w:ascii="Calisto MT" w:hAnsi="Calisto MT" w:cs="Arial"/>
          <w:sz w:val="20"/>
          <w:szCs w:val="20"/>
        </w:rPr>
        <w:t>Uji coba produk ini digunakan untuk mengumpulkan data sebagai dasar untuk mengetahui sejauh mana tingkat kelayakan produk yang digunakan dalam proses latihan peserta ekstrakurikuler tenis meja SDN 01 lumutan kabupaten Bondowoso.</w:t>
      </w:r>
    </w:p>
    <w:p w:rsidR="0026673B" w:rsidRPr="0004020F" w:rsidRDefault="0026673B" w:rsidP="0004020F">
      <w:pPr>
        <w:spacing w:before="0" w:beforeAutospacing="0" w:after="0" w:afterAutospacing="0"/>
        <w:ind w:left="0" w:firstLine="567"/>
        <w:jc w:val="both"/>
        <w:rPr>
          <w:rFonts w:ascii="Calisto MT" w:hAnsi="Calisto MT" w:cs="Arial"/>
          <w:sz w:val="20"/>
          <w:szCs w:val="20"/>
        </w:rPr>
      </w:pPr>
      <w:r w:rsidRPr="0004020F">
        <w:rPr>
          <w:rFonts w:ascii="Calisto MT" w:hAnsi="Calisto MT" w:cs="Arial"/>
          <w:sz w:val="20"/>
          <w:szCs w:val="20"/>
        </w:rPr>
        <w:t xml:space="preserve">Desain uji coba ini dilakukan dalam 3 tahap, yaitu validasi ahli, uji coba kelompok kecil, uji coba kelompok besar. (a) Validasi Ahli, validasi produk pengembangan model Model pembelajaran servis </w:t>
      </w:r>
      <w:r w:rsidRPr="0004020F">
        <w:rPr>
          <w:rFonts w:ascii="Calisto MT" w:hAnsi="Calisto MT" w:cs="Arial"/>
          <w:i/>
          <w:sz w:val="20"/>
          <w:szCs w:val="20"/>
        </w:rPr>
        <w:t>backhand</w:t>
      </w:r>
      <w:r w:rsidRPr="0004020F">
        <w:rPr>
          <w:rFonts w:ascii="Calisto MT" w:hAnsi="Calisto MT" w:cs="Arial"/>
          <w:sz w:val="20"/>
          <w:szCs w:val="20"/>
        </w:rPr>
        <w:t xml:space="preserve"> ini dilakukan oleh pembimbing 1 selaku ahli isi, pembimbing II selaku ahli penulisan karya ilmiah. Rencana produk pengembangan ini divalidasi oleh 1 orang ahli tenis meja, 1 orang ahli kepelatihan tenis meja, dan 1 orang ahli media. </w:t>
      </w:r>
    </w:p>
    <w:p w:rsidR="0026673B" w:rsidRPr="0004020F" w:rsidRDefault="0026673B" w:rsidP="0004020F">
      <w:pPr>
        <w:spacing w:before="0" w:beforeAutospacing="0" w:after="0" w:afterAutospacing="0"/>
        <w:ind w:left="0" w:firstLine="567"/>
        <w:jc w:val="both"/>
        <w:rPr>
          <w:rFonts w:ascii="Calisto MT" w:hAnsi="Calisto MT" w:cs="Arial"/>
          <w:sz w:val="20"/>
          <w:szCs w:val="20"/>
        </w:rPr>
      </w:pPr>
      <w:r w:rsidRPr="0004020F">
        <w:rPr>
          <w:rFonts w:ascii="Calisto MT" w:hAnsi="Calisto MT" w:cs="Arial"/>
          <w:sz w:val="20"/>
          <w:szCs w:val="20"/>
        </w:rPr>
        <w:t>Dari validasi ahli tenis meja ini diperlukan untuk perbaikan terhadap produk yang akan dibuat dan digunakan oleh peneliti sesuai dengan kaidah-kaidah tenis meja sehingga produk layak digunakan. Sedangkan dari validasi ahli kepelatihan tenis meja tersebut diharapkan peneliti mendapatkan penilaian tentang kesesuaian produk yang akan dibuat dengan prinsip-prinsip pelatihan tenis meja. Dan validasi dari ahli media diharapkan peneliti mendapatkan penilaian tentang kesesuaian antara tujuan latihan dan pengembangan media yang akan dibuat sehingga produk layak untuk digunakan dalam latihan ekstrakurikuler tenis meja. (b) Uji Coba Kelompok Kecil, dilakukan kepada peserta ekstrakurikuler tenis meja di SDN 01 lumutan kabupaten Bondowoso sebanyak 7 orang dipilih secraa acak dari 34 peserta. (c) Uji Coba Kelompok Besar, dilakukan kepada peserta ekstrakurikuler tenis meja di SDN 01 lumutan kabupaten Bondowoso  sebanyak 34 orang.</w:t>
      </w:r>
    </w:p>
    <w:p w:rsidR="0026673B" w:rsidRPr="0004020F" w:rsidRDefault="0026673B" w:rsidP="0004020F">
      <w:pPr>
        <w:pStyle w:val="ListParagraph"/>
        <w:tabs>
          <w:tab w:val="left" w:pos="0"/>
          <w:tab w:val="left" w:pos="540"/>
        </w:tabs>
        <w:spacing w:after="0" w:line="240" w:lineRule="auto"/>
        <w:ind w:left="0" w:firstLine="567"/>
        <w:jc w:val="both"/>
        <w:rPr>
          <w:rFonts w:ascii="Calisto MT" w:hAnsi="Calisto MT" w:cs="Arial"/>
          <w:sz w:val="20"/>
          <w:szCs w:val="20"/>
        </w:rPr>
      </w:pPr>
      <w:r w:rsidRPr="0004020F">
        <w:rPr>
          <w:rFonts w:ascii="Calisto MT" w:hAnsi="Calisto MT" w:cs="Arial"/>
          <w:sz w:val="20"/>
          <w:szCs w:val="20"/>
        </w:rPr>
        <w:t xml:space="preserve">Subjek penelitian ini meliputi: (a) Subjek penelitian awal sebanyak 1 orang pelatih tenis meja dan 34 peserta ekstrakurikuler tenis meja SDN 01 lumutan kabupaten Bondowoso. (b) Subjek validasi ahli terdiri dari 1 orang ahli tenis meja, 1 orang ahli kepelatihan tenis meja, dan 1 orang ahli media. (c) Subjek uji coba kelompok kecil adalah peserta ekstrakurikuler tenis meja SDN 01 lumutan kabupaten Bondowoso sebanyak 7 orang. (d) Subjek uji coba kelompok besar adalah peserta ekstrakurikuler tenis meja SDN 01 lumutan kabupaten Bondowoso sebanyak 34 orang. </w:t>
      </w:r>
    </w:p>
    <w:p w:rsidR="0026673B" w:rsidRPr="0004020F" w:rsidRDefault="0026673B" w:rsidP="0004020F">
      <w:pPr>
        <w:pStyle w:val="ListParagraph"/>
        <w:tabs>
          <w:tab w:val="left" w:pos="0"/>
          <w:tab w:val="left" w:pos="540"/>
        </w:tabs>
        <w:spacing w:after="0" w:line="240" w:lineRule="auto"/>
        <w:ind w:left="0" w:firstLine="567"/>
        <w:jc w:val="both"/>
        <w:rPr>
          <w:rFonts w:ascii="Calisto MT" w:hAnsi="Calisto MT" w:cs="Arial"/>
          <w:sz w:val="20"/>
          <w:szCs w:val="20"/>
        </w:rPr>
      </w:pPr>
      <w:r w:rsidRPr="0004020F">
        <w:rPr>
          <w:rFonts w:ascii="Calisto MT" w:hAnsi="Calisto MT" w:cs="Arial"/>
          <w:sz w:val="20"/>
          <w:szCs w:val="20"/>
        </w:rPr>
        <w:t>Jenis data yang digunakan dalam penelitian pengembangan ini adalah data kualitatif dan kuantitatif. Data kualitatif dapat diperoleh dari validasi 1 orang ahli tenis meja, 1 orang ahli kepelatihan tenis meja, dan 1 orang ahli media. Data kuantitatif diperoleh dari hasil analisis kebutuhan untuk mengetahui presentase kebutuhan produk yang akan dikembangkan, serta hasil uji coba kelompok kecil dan uji coba kelompok besar.</w:t>
      </w:r>
    </w:p>
    <w:p w:rsidR="0026673B" w:rsidRPr="0004020F" w:rsidRDefault="0026673B" w:rsidP="0004020F">
      <w:pPr>
        <w:pStyle w:val="ListParagraph"/>
        <w:tabs>
          <w:tab w:val="left" w:pos="0"/>
          <w:tab w:val="left" w:pos="540"/>
        </w:tabs>
        <w:spacing w:after="0" w:line="240" w:lineRule="auto"/>
        <w:ind w:left="0" w:firstLine="567"/>
        <w:jc w:val="both"/>
        <w:rPr>
          <w:rFonts w:ascii="Calisto MT" w:hAnsi="Calisto MT" w:cs="Arial"/>
          <w:sz w:val="20"/>
          <w:szCs w:val="20"/>
        </w:rPr>
      </w:pPr>
      <w:r w:rsidRPr="0004020F">
        <w:rPr>
          <w:rFonts w:ascii="Calisto MT" w:hAnsi="Calisto MT" w:cs="Arial"/>
          <w:sz w:val="20"/>
          <w:szCs w:val="20"/>
        </w:rPr>
        <w:t xml:space="preserve">Instrumen pengumpulan data yang digunakan dalam pengembangan model pembelajaran servis </w:t>
      </w:r>
      <w:r w:rsidRPr="0004020F">
        <w:rPr>
          <w:rFonts w:ascii="Calisto MT" w:hAnsi="Calisto MT" w:cs="Arial"/>
          <w:i/>
          <w:sz w:val="20"/>
          <w:szCs w:val="20"/>
        </w:rPr>
        <w:t>backhand</w:t>
      </w:r>
      <w:r w:rsidRPr="0004020F">
        <w:rPr>
          <w:rFonts w:ascii="Calisto MT" w:hAnsi="Calisto MT" w:cs="Arial"/>
          <w:sz w:val="20"/>
          <w:szCs w:val="20"/>
        </w:rPr>
        <w:t xml:space="preserve"> untuk peserta ekstrakurikuler tenis meja SDN 01 lumutan kabupaten Bondowoso adalah menggunakan angket. Angket ini digunakan untuk analisis kebutuhan yaitu  mengumpulkan data kuantitatif mengenai tanggapan atlet terhadap pengembangan model pembelajaran servis </w:t>
      </w:r>
      <w:r w:rsidRPr="0004020F">
        <w:rPr>
          <w:rFonts w:ascii="Calisto MT" w:hAnsi="Calisto MT" w:cs="Arial"/>
          <w:i/>
          <w:sz w:val="20"/>
          <w:szCs w:val="20"/>
        </w:rPr>
        <w:t>backhand</w:t>
      </w:r>
      <w:r w:rsidRPr="0004020F">
        <w:rPr>
          <w:rFonts w:ascii="Calisto MT" w:hAnsi="Calisto MT" w:cs="Arial"/>
          <w:sz w:val="20"/>
          <w:szCs w:val="20"/>
        </w:rPr>
        <w:t xml:space="preserve"> tenis meja, validasi dari ahli tentang penilaian rancangan produk awal, uji coba kelompok kecil, dan uji coba kelompok besar terhadap semua peserta ekstrakurikuler tenis meja SDN 01 lumutan kabupaten Bondowoso.</w:t>
      </w:r>
    </w:p>
    <w:p w:rsidR="00C31266" w:rsidRPr="00B8439F" w:rsidRDefault="0026673B" w:rsidP="00B8439F">
      <w:pPr>
        <w:pStyle w:val="ListParagraph"/>
        <w:tabs>
          <w:tab w:val="left" w:pos="0"/>
          <w:tab w:val="left" w:pos="540"/>
        </w:tabs>
        <w:spacing w:after="0" w:line="240" w:lineRule="auto"/>
        <w:ind w:left="0" w:firstLine="567"/>
        <w:jc w:val="both"/>
        <w:rPr>
          <w:rFonts w:ascii="Calisto MT" w:hAnsi="Calisto MT" w:cs="Arial"/>
          <w:sz w:val="20"/>
          <w:szCs w:val="20"/>
        </w:rPr>
      </w:pPr>
      <w:r w:rsidRPr="0004020F">
        <w:rPr>
          <w:rFonts w:ascii="Calisto MT" w:hAnsi="Calisto MT" w:cs="Arial"/>
          <w:sz w:val="20"/>
          <w:szCs w:val="20"/>
        </w:rPr>
        <w:t>Sesuai dengan tujuan penelitian dan pengembangan dan dengan pertimbangan validasi data kualitatif dan kuantitatif, maka teknik analisis data dilakukan dengan teknik analisis deskriptif kualitatif dan kuantitatif. Teknik analisis data yang digunakan dalam penelitian pengembangan ini dan validasi para ahli uji coba produk merupakan data kualitatif dan kuantitatif. Data kualitatif  berupa tinjauan para ahli yang digunakan untuk melakukan revisi terhadap rancangan produk. Data kuantitatif berupa presentase dalam pemberian angket terhadap semua peserta ekstrakurikuler Tenis Meja SDN 01 lumutan kabupaten Bondowoso. data tersebut diperoleh dari hasil pengumpulan data analisis kebutuhan, data uji coba kelompok kecil, dan uji coba kelompok besar.</w:t>
      </w:r>
      <w:r w:rsidR="00B8439F">
        <w:rPr>
          <w:rFonts w:ascii="Calisto MT" w:hAnsi="Calisto MT" w:cs="Arial"/>
          <w:sz w:val="20"/>
          <w:szCs w:val="20"/>
        </w:rPr>
        <w:t xml:space="preserve"> </w:t>
      </w:r>
      <w:r w:rsidRPr="0004020F">
        <w:rPr>
          <w:rFonts w:ascii="Calisto MT" w:hAnsi="Calisto MT" w:cs="Arial"/>
          <w:sz w:val="20"/>
          <w:szCs w:val="20"/>
        </w:rPr>
        <w:t>Hasil prosedur analisis data di analisis data penelitian pengembangan ini menggunakan rumus persentase</w:t>
      </w:r>
      <w:r w:rsidR="00B8439F">
        <w:rPr>
          <w:rFonts w:ascii="Calisto MT" w:hAnsi="Calisto MT" w:cs="Arial"/>
          <w:sz w:val="20"/>
          <w:szCs w:val="20"/>
        </w:rPr>
        <w:t xml:space="preserve"> </w:t>
      </w:r>
      <w:r w:rsidR="00B8439F">
        <w:rPr>
          <w:rFonts w:ascii="Calisto MT" w:hAnsi="Calisto MT" w:cs="Arial"/>
          <w:sz w:val="20"/>
          <w:szCs w:val="20"/>
        </w:rPr>
        <w:fldChar w:fldCharType="begin" w:fldLock="1"/>
      </w:r>
      <w:r w:rsidR="00B8439F">
        <w:rPr>
          <w:rFonts w:ascii="Calisto MT" w:hAnsi="Calisto MT" w:cs="Arial"/>
          <w:sz w:val="20"/>
          <w:szCs w:val="20"/>
        </w:rPr>
        <w:instrText>ADDIN CSL_CITATION {"citationItems":[{"id":"ITEM-1","itemData":{"DOI":"10.1080/19415257.2011.643130","ISSN":"1941-5257","abstract":"This fully updated sixth edition of the international bestseller Research Methods in Education covers the whole range of methods currently employed by educational research at all stages. It is divided into five main parts: the context of educational research; planning educational research; styles of educational research; strategies for data collection and researching; and data analysis. The book also contains references to a comprehensive dedicated website of accompanying materials. The sixth edition includes new material on: complexity theory, ethics, sampling and sensitive educational research experimental research, questionnaire design and administration with practical guidance qualitative and quantitative data analysis, with practical examples internet based research. Research Methods in Education is essential reading for the professional researcher and continues to be the standard text for students and lecturers in educationalresearch.","author":[{"dropping-particle":"","family":"Ingleby","given":"Ewan","non-dropping-particle":"","parse-names":false,"suffix":""}],"container-title":"Professional Development in Education","id":"ITEM-1","issued":{"date-parts":[["2012"]]},"title":"Research methods in education","type":"article-journal"},"uris":["http://www.mendeley.com/documents/?uuid=9989da30-9714-47d6-8ebb-96c481856556"]}],"mendeley":{"formattedCitation":"(Ingleby, 2012)","plainTextFormattedCitation":"(Ingleby, 2012)","previouslyFormattedCitation":"(Ingleby, 2012)"},"properties":{"noteIndex":0},"schema":"https://github.com/citation-style-language/schema/raw/master/csl-citation.json"}</w:instrText>
      </w:r>
      <w:r w:rsidR="00B8439F">
        <w:rPr>
          <w:rFonts w:ascii="Calisto MT" w:hAnsi="Calisto MT" w:cs="Arial"/>
          <w:sz w:val="20"/>
          <w:szCs w:val="20"/>
        </w:rPr>
        <w:fldChar w:fldCharType="separate"/>
      </w:r>
      <w:r w:rsidR="00B8439F" w:rsidRPr="00B8439F">
        <w:rPr>
          <w:rFonts w:ascii="Calisto MT" w:hAnsi="Calisto MT" w:cs="Arial"/>
          <w:noProof/>
          <w:sz w:val="20"/>
          <w:szCs w:val="20"/>
        </w:rPr>
        <w:t>(Ingleby, 2012)</w:t>
      </w:r>
      <w:r w:rsidR="00B8439F">
        <w:rPr>
          <w:rFonts w:ascii="Calisto MT" w:hAnsi="Calisto MT" w:cs="Arial"/>
          <w:sz w:val="20"/>
          <w:szCs w:val="20"/>
        </w:rPr>
        <w:fldChar w:fldCharType="end"/>
      </w:r>
      <w:r w:rsidRPr="0004020F">
        <w:rPr>
          <w:rFonts w:ascii="Calisto MT" w:hAnsi="Calisto MT" w:cs="Arial"/>
          <w:sz w:val="20"/>
          <w:szCs w:val="20"/>
        </w:rPr>
        <w:t>.</w:t>
      </w:r>
    </w:p>
    <w:p w:rsidR="00980522" w:rsidRDefault="00980522" w:rsidP="00980522">
      <w:pPr>
        <w:pStyle w:val="Heading4"/>
        <w:ind w:firstLine="0"/>
        <w:rPr>
          <w:b/>
          <w:lang w:val="en-US"/>
        </w:rPr>
      </w:pPr>
    </w:p>
    <w:p w:rsidR="007A2E34" w:rsidRPr="007A2E34" w:rsidRDefault="007A2E34" w:rsidP="007A2E34">
      <w:pPr>
        <w:spacing w:before="0" w:beforeAutospacing="0" w:after="0" w:afterAutospacing="0"/>
      </w:pPr>
    </w:p>
    <w:p w:rsidR="0004020F" w:rsidRDefault="0004020F">
      <w:pPr>
        <w:spacing w:before="0" w:beforeAutospacing="0" w:after="160" w:afterAutospacing="0" w:line="259" w:lineRule="auto"/>
        <w:ind w:left="0" w:right="0"/>
        <w:jc w:val="left"/>
        <w:rPr>
          <w:rFonts w:ascii="Calisto MT" w:hAnsi="Calisto MT" w:cs="Calisto MT"/>
          <w:b/>
          <w:color w:val="000000"/>
          <w:sz w:val="20"/>
          <w:szCs w:val="20"/>
        </w:rPr>
      </w:pPr>
      <w:r>
        <w:rPr>
          <w:b/>
        </w:rPr>
        <w:br w:type="page"/>
      </w:r>
    </w:p>
    <w:p w:rsidR="00980522" w:rsidRPr="008B4A77" w:rsidRDefault="00980522" w:rsidP="00980522">
      <w:pPr>
        <w:pStyle w:val="Heading4"/>
        <w:ind w:firstLine="0"/>
        <w:rPr>
          <w:b/>
        </w:rPr>
      </w:pPr>
      <w:r>
        <w:rPr>
          <w:b/>
          <w:lang w:val="en-US"/>
        </w:rPr>
        <w:lastRenderedPageBreak/>
        <w:t>H</w:t>
      </w:r>
      <w:r w:rsidRPr="008B4A77">
        <w:rPr>
          <w:b/>
        </w:rPr>
        <w:t>ASIL</w:t>
      </w:r>
      <w:r w:rsidRPr="001D4241">
        <w:t xml:space="preserve"> </w:t>
      </w:r>
    </w:p>
    <w:p w:rsidR="00980522" w:rsidRDefault="00980522" w:rsidP="00980522">
      <w:pPr>
        <w:pStyle w:val="Heading4"/>
        <w:ind w:firstLine="567"/>
        <w:rPr>
          <w:lang w:val="en-AU"/>
        </w:rPr>
      </w:pPr>
    </w:p>
    <w:p w:rsidR="00751599" w:rsidRPr="00751599" w:rsidRDefault="00751599" w:rsidP="00751599">
      <w:pPr>
        <w:pStyle w:val="Heading4"/>
        <w:spacing w:line="240" w:lineRule="auto"/>
        <w:ind w:firstLine="567"/>
        <w:rPr>
          <w:rFonts w:cs="Arial"/>
        </w:rPr>
      </w:pPr>
      <w:r w:rsidRPr="00751599">
        <w:rPr>
          <w:rFonts w:cs="Arial"/>
        </w:rPr>
        <w:t xml:space="preserve">Berdasarkan hasil pengumpulan data dari uji coba pengembangan model pembelajaran servis </w:t>
      </w:r>
      <w:r w:rsidRPr="00751599">
        <w:rPr>
          <w:rFonts w:cs="Arial"/>
          <w:i/>
        </w:rPr>
        <w:t>backhand</w:t>
      </w:r>
      <w:r w:rsidRPr="00751599">
        <w:rPr>
          <w:rFonts w:cs="Arial"/>
        </w:rPr>
        <w:t xml:space="preserve"> untuk peserta ekstrakurikuler tenis meja di SDN 01 lumutan kabupaten Bondowoso didapatkan data dari analisis kebutuhan kepada 1 orang pelatih dan 34 peserta erkstrakurikuler, validasi para ahli (ahli tenis meja, ahli kepelatihan dan ahli media), uji coba kelompok kecil, dan uji coba kelompok besar.</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r w:rsidRPr="00751599">
        <w:rPr>
          <w:rFonts w:ascii="Calisto MT" w:hAnsi="Calisto MT" w:cs="Arial"/>
          <w:sz w:val="20"/>
          <w:szCs w:val="20"/>
        </w:rPr>
        <w:t xml:space="preserve">Analisis kebutuhan dilakukan kepada 1 orang guru olahraga sebagai pelatih ekstrakurikuler tenis meja di SDN 01 lumutan kabupaten Bondowoso dan 34 siswa yang mengikuti ekstrakurikuler tenis meja di SDN 01 lumutan kabupaten Bondowoso. </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r w:rsidRPr="00751599">
        <w:rPr>
          <w:rFonts w:ascii="Calisto MT" w:hAnsi="Calisto MT" w:cs="Arial"/>
          <w:sz w:val="20"/>
          <w:szCs w:val="20"/>
        </w:rPr>
        <w:t xml:space="preserve">Responden dalam penelitian ini adalah 1 orang guru sebagai pelatih ekstrakurikuler tenis meja di SDN 01 lumutan dan 34 orang siswa sebagai peserta ekstrakurikuler tenis meja di SDN 01 lumutan diperoleh informasi bahwa 100% menyatakan setuju jika dikembangkan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tenis meja berupa buku panduan untuk peserta ekstrakurikuler tenis meja di SDN 01 lumutan kabupaten Bondowoso.</w:t>
      </w:r>
    </w:p>
    <w:p w:rsidR="00751599" w:rsidRDefault="00751599" w:rsidP="00751599">
      <w:pPr>
        <w:spacing w:before="0" w:beforeAutospacing="0" w:after="0" w:afterAutospacing="0"/>
        <w:ind w:left="0"/>
        <w:jc w:val="both"/>
        <w:rPr>
          <w:rFonts w:ascii="Calisto MT" w:hAnsi="Calisto MT" w:cs="Arial"/>
          <w:b/>
          <w:sz w:val="20"/>
          <w:szCs w:val="20"/>
        </w:rPr>
      </w:pPr>
    </w:p>
    <w:p w:rsidR="00751599" w:rsidRPr="00751599" w:rsidRDefault="00751599" w:rsidP="00751599">
      <w:pPr>
        <w:spacing w:before="0" w:beforeAutospacing="0" w:after="0" w:afterAutospacing="0"/>
        <w:ind w:left="0"/>
        <w:jc w:val="both"/>
        <w:rPr>
          <w:rFonts w:ascii="Calisto MT" w:hAnsi="Calisto MT" w:cs="Arial"/>
          <w:sz w:val="20"/>
          <w:szCs w:val="20"/>
        </w:rPr>
      </w:pPr>
      <w:r w:rsidRPr="00751599">
        <w:rPr>
          <w:rFonts w:ascii="Calisto MT" w:hAnsi="Calisto MT" w:cs="Arial"/>
          <w:b/>
          <w:sz w:val="20"/>
          <w:szCs w:val="20"/>
        </w:rPr>
        <w:t>Data Validasi Ahli Tenis Meja</w:t>
      </w:r>
    </w:p>
    <w:p w:rsidR="00751599" w:rsidRPr="00751599" w:rsidRDefault="00751599" w:rsidP="00751599">
      <w:pPr>
        <w:spacing w:before="0" w:beforeAutospacing="0" w:after="0" w:afterAutospacing="0"/>
        <w:ind w:left="0" w:firstLine="567"/>
        <w:jc w:val="both"/>
        <w:rPr>
          <w:rFonts w:ascii="Calisto MT" w:hAnsi="Calisto MT" w:cs="Arial"/>
          <w:sz w:val="20"/>
          <w:szCs w:val="20"/>
        </w:rPr>
      </w:pPr>
      <w:r w:rsidRPr="00751599">
        <w:rPr>
          <w:rFonts w:ascii="Calisto MT" w:hAnsi="Calisto MT" w:cs="Arial"/>
          <w:sz w:val="20"/>
          <w:szCs w:val="20"/>
        </w:rPr>
        <w:t xml:space="preserve">Produk berupa model pembelajaran servis </w:t>
      </w:r>
      <w:r w:rsidRPr="00751599">
        <w:rPr>
          <w:rFonts w:ascii="Calisto MT" w:hAnsi="Calisto MT" w:cs="Arial"/>
          <w:i/>
          <w:sz w:val="20"/>
          <w:szCs w:val="20"/>
        </w:rPr>
        <w:t xml:space="preserve">backhand </w:t>
      </w:r>
      <w:r w:rsidRPr="00751599">
        <w:rPr>
          <w:rFonts w:ascii="Calisto MT" w:hAnsi="Calisto MT" w:cs="Arial"/>
          <w:sz w:val="20"/>
          <w:szCs w:val="20"/>
        </w:rPr>
        <w:t>untuk peserta ekstrakurikuler tenis meja di SDN 01 lumutan, ini divalidasi oleh ahli tenis meja yaitu Bapak Dr. Imam Hariadi, M.Kes., kriteria penilaian sebagai berikut: (1) jawaban a mendapat skor 4, (2) jawaban b mendapat skor 3, (3) jawaban c mendapat skor 2, (4) jawaban d mendapat skor 1.</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r w:rsidRPr="00751599">
        <w:rPr>
          <w:rFonts w:ascii="Calisto MT" w:hAnsi="Calisto MT" w:cs="Arial"/>
          <w:sz w:val="20"/>
          <w:szCs w:val="20"/>
        </w:rPr>
        <w:t xml:space="preserve">Data hasil validasi ahli tenis meja dapat disimpulkan bahwa secara keseluruhan diperoleh presentase 84,84% sehingga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meja di SDN 01 Lumutan  Kabupaten Bondowoso dapat digunakan.</w:t>
      </w:r>
    </w:p>
    <w:p w:rsidR="00751599" w:rsidRPr="00751599" w:rsidRDefault="00751599" w:rsidP="00751599">
      <w:pPr>
        <w:spacing w:before="0" w:beforeAutospacing="0" w:after="0" w:afterAutospacing="0"/>
        <w:ind w:left="0" w:firstLine="567"/>
        <w:jc w:val="both"/>
        <w:rPr>
          <w:rFonts w:ascii="Calisto MT" w:hAnsi="Calisto MT" w:cs="Arial"/>
          <w:sz w:val="20"/>
          <w:szCs w:val="20"/>
        </w:rPr>
      </w:pPr>
      <w:r w:rsidRPr="00751599">
        <w:rPr>
          <w:rFonts w:ascii="Calisto MT" w:hAnsi="Calisto MT" w:cs="Arial"/>
          <w:sz w:val="20"/>
          <w:szCs w:val="20"/>
        </w:rPr>
        <w:tab/>
        <w:t xml:space="preserve">Saran-saran ahli tenis meja terhadap hasil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meja di SDN 01 Lumutan  Kabupaten Bondowoso i adalah sebagai berikut: (a) Harap diperhatikan faktor-faktor latihan (</w:t>
      </w:r>
      <w:r w:rsidRPr="00751599">
        <w:rPr>
          <w:rFonts w:ascii="Calisto MT" w:hAnsi="Calisto MT" w:cs="Arial"/>
          <w:i/>
          <w:sz w:val="20"/>
          <w:szCs w:val="20"/>
        </w:rPr>
        <w:t>set, repetisi, recovery</w:t>
      </w:r>
      <w:r w:rsidRPr="00751599">
        <w:rPr>
          <w:rFonts w:ascii="Calisto MT" w:hAnsi="Calisto MT" w:cs="Arial"/>
          <w:sz w:val="20"/>
          <w:szCs w:val="20"/>
        </w:rPr>
        <w:t>).</w:t>
      </w:r>
    </w:p>
    <w:p w:rsidR="00751599" w:rsidRDefault="00751599" w:rsidP="00751599">
      <w:pPr>
        <w:spacing w:before="0" w:beforeAutospacing="0" w:after="0" w:afterAutospacing="0"/>
        <w:ind w:left="0"/>
        <w:jc w:val="both"/>
        <w:rPr>
          <w:rFonts w:ascii="Calisto MT" w:hAnsi="Calisto MT" w:cs="Arial"/>
          <w:b/>
          <w:sz w:val="20"/>
          <w:szCs w:val="20"/>
        </w:rPr>
      </w:pPr>
    </w:p>
    <w:p w:rsidR="00751599" w:rsidRPr="00751599" w:rsidRDefault="00751599" w:rsidP="00751599">
      <w:pPr>
        <w:spacing w:before="0" w:beforeAutospacing="0" w:after="0" w:afterAutospacing="0"/>
        <w:ind w:left="0"/>
        <w:jc w:val="both"/>
        <w:rPr>
          <w:rFonts w:ascii="Calisto MT" w:hAnsi="Calisto MT" w:cs="Arial"/>
          <w:sz w:val="20"/>
          <w:szCs w:val="20"/>
        </w:rPr>
      </w:pPr>
      <w:r w:rsidRPr="00751599">
        <w:rPr>
          <w:rFonts w:ascii="Calisto MT" w:hAnsi="Calisto MT" w:cs="Arial"/>
          <w:b/>
          <w:sz w:val="20"/>
          <w:szCs w:val="20"/>
        </w:rPr>
        <w:t>Data Validasi Ahli Kepelatihan Tenis Meja</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r w:rsidRPr="00751599">
        <w:rPr>
          <w:rFonts w:ascii="Calisto MT" w:hAnsi="Calisto MT" w:cs="Arial"/>
          <w:sz w:val="20"/>
          <w:szCs w:val="20"/>
        </w:rPr>
        <w:t xml:space="preserve">Produk berupa pengembangan model pembelajaran servis </w:t>
      </w:r>
      <w:r w:rsidRPr="00751599">
        <w:rPr>
          <w:rFonts w:ascii="Calisto MT" w:hAnsi="Calisto MT" w:cs="Arial"/>
          <w:i/>
          <w:sz w:val="20"/>
          <w:szCs w:val="20"/>
        </w:rPr>
        <w:t>backhand</w:t>
      </w:r>
      <w:r w:rsidRPr="00751599">
        <w:rPr>
          <w:rFonts w:ascii="Calisto MT" w:hAnsi="Calisto MT" w:cs="Arial"/>
          <w:sz w:val="20"/>
          <w:szCs w:val="20"/>
          <w:lang w:val="en-US"/>
        </w:rPr>
        <w:t xml:space="preserve"> </w:t>
      </w:r>
      <w:r w:rsidRPr="00751599">
        <w:rPr>
          <w:rFonts w:ascii="Calisto MT" w:hAnsi="Calisto MT" w:cs="Arial"/>
          <w:sz w:val="20"/>
          <w:szCs w:val="20"/>
        </w:rPr>
        <w:t xml:space="preserve">untuk peserta ekstrakurikuler tenis meja di SDN 01 Lumutan ini divalidasi oleh ahli kepelatihan tenis meja yaitu Bapak Ricky Arifianto Kriteria penilaian sebagai berikut: (1) jawaban a mendapat skor 4, (2) jawaban b mendapat skor 3, (3) jawaban c mendapat skor 2, (4) jawaban d mendapat skor 1. </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r w:rsidRPr="00751599">
        <w:rPr>
          <w:rFonts w:ascii="Calisto MT" w:hAnsi="Calisto MT" w:cs="Arial"/>
          <w:sz w:val="20"/>
          <w:szCs w:val="20"/>
        </w:rPr>
        <w:t xml:space="preserve">Data hasil validasi ahli kepelatihan tenis meja dapat disimpulkan bahwa secara keseluruhan diperoleh persentase 97,31% sehingga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meja di SDN 01 Lumutan  Kabupaten Bondowoso dapat digunakan. </w:t>
      </w:r>
    </w:p>
    <w:p w:rsidR="00751599" w:rsidRPr="00751599" w:rsidRDefault="00751599" w:rsidP="00751599">
      <w:pPr>
        <w:pStyle w:val="ListParagraph"/>
        <w:spacing w:after="0" w:line="240" w:lineRule="auto"/>
        <w:ind w:left="0" w:firstLine="567"/>
        <w:jc w:val="both"/>
        <w:rPr>
          <w:rFonts w:ascii="Calisto MT" w:hAnsi="Calisto MT" w:cs="Arial"/>
          <w:sz w:val="20"/>
          <w:szCs w:val="20"/>
          <w:lang w:val="en-US"/>
        </w:rPr>
      </w:pPr>
      <w:r w:rsidRPr="00751599">
        <w:rPr>
          <w:rFonts w:ascii="Calisto MT" w:hAnsi="Calisto MT" w:cs="Arial"/>
          <w:sz w:val="20"/>
          <w:szCs w:val="20"/>
        </w:rPr>
        <w:t xml:space="preserve">Saran-saran ahli kepelatihan tenis meja </w:t>
      </w:r>
      <w:r w:rsidRPr="00751599">
        <w:rPr>
          <w:rFonts w:ascii="Calisto MT" w:hAnsi="Calisto MT" w:cs="Arial"/>
          <w:sz w:val="20"/>
          <w:szCs w:val="20"/>
          <w:lang w:val="en-US"/>
        </w:rPr>
        <w:t>tidak  banyyak kkaren buku anduan sudah bagus dan runtut.</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p>
    <w:p w:rsidR="00751599" w:rsidRPr="00751599" w:rsidRDefault="00751599" w:rsidP="00751599">
      <w:pPr>
        <w:spacing w:before="0" w:beforeAutospacing="0" w:after="0" w:afterAutospacing="0"/>
        <w:ind w:left="0"/>
        <w:jc w:val="both"/>
        <w:rPr>
          <w:rFonts w:ascii="Calisto MT" w:hAnsi="Calisto MT" w:cs="Arial"/>
          <w:b/>
          <w:sz w:val="20"/>
          <w:szCs w:val="20"/>
        </w:rPr>
      </w:pPr>
      <w:r w:rsidRPr="00751599">
        <w:rPr>
          <w:rFonts w:ascii="Calisto MT" w:hAnsi="Calisto MT" w:cs="Arial"/>
          <w:b/>
          <w:sz w:val="20"/>
          <w:szCs w:val="20"/>
        </w:rPr>
        <w:t>Data Validasi Ahli Media</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r w:rsidRPr="00751599">
        <w:rPr>
          <w:rFonts w:ascii="Calisto MT" w:hAnsi="Calisto MT" w:cs="Arial"/>
          <w:sz w:val="20"/>
          <w:szCs w:val="20"/>
        </w:rPr>
        <w:t xml:space="preserve">Produk berupa pengembangan model pembelajaran servis </w:t>
      </w:r>
      <w:r w:rsidRPr="00751599">
        <w:rPr>
          <w:rFonts w:ascii="Calisto MT" w:hAnsi="Calisto MT" w:cs="Arial"/>
          <w:i/>
          <w:sz w:val="20"/>
          <w:szCs w:val="20"/>
        </w:rPr>
        <w:t>backhand</w:t>
      </w:r>
      <w:r>
        <w:rPr>
          <w:rFonts w:ascii="Calisto MT" w:hAnsi="Calisto MT" w:cs="Arial"/>
          <w:sz w:val="20"/>
          <w:szCs w:val="20"/>
        </w:rPr>
        <w:t xml:space="preserve"> </w:t>
      </w:r>
      <w:r w:rsidRPr="00751599">
        <w:rPr>
          <w:rFonts w:ascii="Calisto MT" w:hAnsi="Calisto MT" w:cs="Arial"/>
          <w:sz w:val="20"/>
          <w:szCs w:val="20"/>
        </w:rPr>
        <w:t xml:space="preserve">untuk peserta ekstrakurikuler tenis meja di SDN 01 Lumutan  ini divalidasi oleh ahli media  yaitu Bapak Drs. Eka Pramono Adi, S.I.P, M.Si., Kriteria penilaian sebagai berikut: (1) jawaban a mendapat skor 4, (2) jawaban b mendapat skor 3, (3) jawaban c mendapat skor 2, (4) jawaban d mendapat skor 1. </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r w:rsidRPr="00751599">
        <w:rPr>
          <w:rFonts w:ascii="Calisto MT" w:hAnsi="Calisto MT" w:cs="Arial"/>
          <w:sz w:val="20"/>
          <w:szCs w:val="20"/>
        </w:rPr>
        <w:t xml:space="preserve">Data hasil validasi ahli media dapat disimpulkan bahwa secara keseluruhan diperoleh persentase 76,89% sehingga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meja di SDN 01 Lumutan  Kabupaten Bondowoso dapat digunakan. </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r w:rsidRPr="00751599">
        <w:rPr>
          <w:rFonts w:ascii="Calisto MT" w:hAnsi="Calisto MT" w:cs="Arial"/>
          <w:sz w:val="20"/>
          <w:szCs w:val="20"/>
        </w:rPr>
        <w:t xml:space="preserve">Saran-saran ahli media terhadap hasil pengembangan model latihan pukulan </w:t>
      </w:r>
      <w:r w:rsidRPr="00751599">
        <w:rPr>
          <w:rFonts w:ascii="Calisto MT" w:hAnsi="Calisto MT" w:cs="Arial"/>
          <w:i/>
          <w:sz w:val="20"/>
          <w:szCs w:val="20"/>
        </w:rPr>
        <w:t>smash forehand</w:t>
      </w:r>
      <w:r w:rsidRPr="00751599">
        <w:rPr>
          <w:rFonts w:ascii="Calisto MT" w:hAnsi="Calisto MT" w:cs="Arial"/>
          <w:sz w:val="20"/>
          <w:szCs w:val="20"/>
        </w:rPr>
        <w:t xml:space="preserve"> untuk peserta ekstrakurikuler tenis meja di SDN 3 Temurejo Kabupaten Banyuwangi adalah sebagai berikut: (a) Gambar pada </w:t>
      </w:r>
      <w:r w:rsidRPr="00751599">
        <w:rPr>
          <w:rFonts w:ascii="Calisto MT" w:hAnsi="Calisto MT" w:cs="Arial"/>
          <w:i/>
          <w:sz w:val="20"/>
          <w:szCs w:val="20"/>
        </w:rPr>
        <w:t>cover</w:t>
      </w:r>
      <w:r w:rsidRPr="00751599">
        <w:rPr>
          <w:rFonts w:ascii="Calisto MT" w:hAnsi="Calisto MT" w:cs="Arial"/>
          <w:sz w:val="20"/>
          <w:szCs w:val="20"/>
        </w:rPr>
        <w:t xml:space="preserve"> buku panduan sebaiknya pose atlit sedang bermain (</w:t>
      </w:r>
      <w:r w:rsidRPr="00751599">
        <w:rPr>
          <w:rFonts w:ascii="Calisto MT" w:hAnsi="Calisto MT" w:cs="Arial"/>
          <w:i/>
          <w:sz w:val="20"/>
          <w:szCs w:val="20"/>
        </w:rPr>
        <w:t>action</w:t>
      </w:r>
      <w:r w:rsidRPr="00751599">
        <w:rPr>
          <w:rFonts w:ascii="Calisto MT" w:hAnsi="Calisto MT" w:cs="Arial"/>
          <w:sz w:val="20"/>
          <w:szCs w:val="20"/>
        </w:rPr>
        <w:t>), terutama sedang melakukan servis</w:t>
      </w:r>
      <w:r w:rsidRPr="00751599">
        <w:rPr>
          <w:rFonts w:ascii="Calisto MT" w:hAnsi="Calisto MT" w:cs="Arial"/>
          <w:i/>
          <w:sz w:val="20"/>
          <w:szCs w:val="20"/>
        </w:rPr>
        <w:t xml:space="preserve"> backhand</w:t>
      </w:r>
      <w:r w:rsidRPr="00751599">
        <w:rPr>
          <w:rFonts w:ascii="Calisto MT" w:hAnsi="Calisto MT" w:cs="Arial"/>
          <w:sz w:val="20"/>
          <w:szCs w:val="20"/>
        </w:rPr>
        <w:t xml:space="preserve">, (b) Akan lebih mudah jika gambar diperbesar, sehingga dapat dipersepsi lebih baik. Karakteristik utama buku panduan adalah kejelasan ilustrasinya, (c) Secara umum cukup bagus jilid dengan lem cenderung kaku atau keras, dan membutuhkan </w:t>
      </w:r>
      <w:r w:rsidRPr="00751599">
        <w:rPr>
          <w:rFonts w:ascii="Calisto MT" w:hAnsi="Calisto MT" w:cs="Arial"/>
          <w:i/>
          <w:sz w:val="20"/>
          <w:szCs w:val="20"/>
        </w:rPr>
        <w:t>margin</w:t>
      </w:r>
      <w:r w:rsidRPr="00751599">
        <w:rPr>
          <w:rFonts w:ascii="Calisto MT" w:hAnsi="Calisto MT" w:cs="Arial"/>
          <w:sz w:val="20"/>
          <w:szCs w:val="20"/>
        </w:rPr>
        <w:t xml:space="preserve"> samping (</w:t>
      </w:r>
      <w:r w:rsidRPr="00751599">
        <w:rPr>
          <w:rFonts w:ascii="Calisto MT" w:hAnsi="Calisto MT" w:cs="Arial"/>
          <w:i/>
          <w:sz w:val="20"/>
          <w:szCs w:val="20"/>
        </w:rPr>
        <w:t>area</w:t>
      </w:r>
      <w:r w:rsidRPr="00751599">
        <w:rPr>
          <w:rFonts w:ascii="Calisto MT" w:hAnsi="Calisto MT" w:cs="Arial"/>
          <w:sz w:val="20"/>
          <w:szCs w:val="20"/>
        </w:rPr>
        <w:t xml:space="preserve"> lem) yang lebih lebar.</w:t>
      </w:r>
    </w:p>
    <w:p w:rsidR="00751599" w:rsidRDefault="00751599" w:rsidP="00751599">
      <w:pPr>
        <w:spacing w:before="0" w:beforeAutospacing="0" w:after="0" w:afterAutospacing="0"/>
        <w:ind w:left="0"/>
        <w:jc w:val="both"/>
        <w:rPr>
          <w:rFonts w:ascii="Calisto MT" w:hAnsi="Calisto MT" w:cs="Arial"/>
          <w:b/>
          <w:sz w:val="20"/>
          <w:szCs w:val="20"/>
        </w:rPr>
      </w:pPr>
    </w:p>
    <w:p w:rsidR="00751599" w:rsidRDefault="00751599">
      <w:pPr>
        <w:spacing w:before="0" w:beforeAutospacing="0" w:after="160" w:afterAutospacing="0" w:line="259" w:lineRule="auto"/>
        <w:ind w:left="0" w:right="0"/>
        <w:jc w:val="left"/>
        <w:rPr>
          <w:rFonts w:ascii="Calisto MT" w:hAnsi="Calisto MT" w:cs="Arial"/>
          <w:b/>
          <w:sz w:val="20"/>
          <w:szCs w:val="20"/>
        </w:rPr>
      </w:pPr>
      <w:r>
        <w:rPr>
          <w:rFonts w:ascii="Calisto MT" w:hAnsi="Calisto MT" w:cs="Arial"/>
          <w:b/>
          <w:sz w:val="20"/>
          <w:szCs w:val="20"/>
        </w:rPr>
        <w:br w:type="page"/>
      </w:r>
    </w:p>
    <w:p w:rsidR="00751599" w:rsidRPr="00751599" w:rsidRDefault="00751599" w:rsidP="00751599">
      <w:pPr>
        <w:spacing w:before="0" w:beforeAutospacing="0" w:after="0" w:afterAutospacing="0"/>
        <w:ind w:left="0"/>
        <w:jc w:val="both"/>
        <w:rPr>
          <w:rFonts w:ascii="Calisto MT" w:hAnsi="Calisto MT" w:cs="Arial"/>
          <w:sz w:val="20"/>
          <w:szCs w:val="20"/>
        </w:rPr>
      </w:pPr>
      <w:r w:rsidRPr="00751599">
        <w:rPr>
          <w:rFonts w:ascii="Calisto MT" w:hAnsi="Calisto MT" w:cs="Arial"/>
          <w:b/>
          <w:sz w:val="20"/>
          <w:szCs w:val="20"/>
        </w:rPr>
        <w:lastRenderedPageBreak/>
        <w:t>Pengolahan Data Kelompok Uji Coba Tahap 1 (Kelompok Kecil) dan Uji Coba Tahap II (Kelompok Besar)</w:t>
      </w:r>
    </w:p>
    <w:p w:rsidR="00751599" w:rsidRPr="00751599" w:rsidRDefault="00751599" w:rsidP="00751599">
      <w:pPr>
        <w:spacing w:before="0" w:beforeAutospacing="0" w:after="0" w:afterAutospacing="0"/>
        <w:ind w:left="0" w:firstLine="567"/>
        <w:jc w:val="both"/>
        <w:rPr>
          <w:rFonts w:ascii="Calisto MT" w:hAnsi="Calisto MT" w:cs="Arial"/>
          <w:sz w:val="20"/>
          <w:szCs w:val="20"/>
        </w:rPr>
      </w:pPr>
      <w:r w:rsidRPr="00751599">
        <w:rPr>
          <w:rFonts w:ascii="Calisto MT" w:hAnsi="Calisto MT" w:cs="Arial"/>
          <w:sz w:val="20"/>
          <w:szCs w:val="20"/>
        </w:rPr>
        <w:t xml:space="preserve">Data hasil uji coba tahap I (kelompok kecil) dapat disimpulkan bahwa secara keseluruhan diperoleh presentase 86,27% sehingga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meja di SDN 01 Lumutan  Kabupaten Bondowoso dapat digunakan. Data hasil uji coba tahap II (kelompok besar) dapat disimpulkan bahwa secara keseluruhan diperoleh presentase 87,13% sehingga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meja di SDN 01 Lumutan  Kabupaten Bondowoso dapat digunakan.</w:t>
      </w:r>
    </w:p>
    <w:p w:rsidR="00751599" w:rsidRPr="00751599" w:rsidRDefault="00751599" w:rsidP="00751599">
      <w:pPr>
        <w:spacing w:before="0" w:beforeAutospacing="0" w:after="0" w:afterAutospacing="0"/>
        <w:ind w:left="0" w:firstLine="567"/>
        <w:jc w:val="both"/>
        <w:rPr>
          <w:rFonts w:ascii="Calisto MT" w:hAnsi="Calisto MT" w:cs="Arial"/>
          <w:sz w:val="20"/>
          <w:szCs w:val="20"/>
        </w:rPr>
      </w:pPr>
    </w:p>
    <w:p w:rsidR="00751599" w:rsidRPr="00751599" w:rsidRDefault="00751599" w:rsidP="00751599">
      <w:pPr>
        <w:spacing w:before="0" w:beforeAutospacing="0" w:after="0" w:afterAutospacing="0"/>
        <w:ind w:left="0"/>
        <w:jc w:val="both"/>
        <w:rPr>
          <w:rFonts w:ascii="Calisto MT" w:hAnsi="Calisto MT" w:cs="Arial"/>
          <w:sz w:val="20"/>
          <w:szCs w:val="20"/>
        </w:rPr>
      </w:pPr>
      <w:r w:rsidRPr="00751599">
        <w:rPr>
          <w:rFonts w:ascii="Calisto MT" w:hAnsi="Calisto MT" w:cs="Arial"/>
          <w:b/>
          <w:sz w:val="20"/>
          <w:szCs w:val="20"/>
        </w:rPr>
        <w:t>Hasil Analisis Data Hasil Validasi Ahli Tenis Meja</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r w:rsidRPr="00751599">
        <w:rPr>
          <w:rFonts w:ascii="Calisto MT" w:hAnsi="Calisto MT" w:cs="Arial"/>
          <w:sz w:val="20"/>
          <w:szCs w:val="20"/>
        </w:rPr>
        <w:t xml:space="preserve">Data hasil validasi ahli tenis meja dapat disimpulkan bahwa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meja di SDN 01 Lumutan  Kabupaten Bondowoso secara keseluruhan diperoleh presentase 84,84% sehingga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meja di SDN 01 Lumutan  Kabupaten Bondowoso dapat digunakan.</w:t>
      </w:r>
    </w:p>
    <w:p w:rsidR="00751599" w:rsidRDefault="00751599" w:rsidP="00751599">
      <w:pPr>
        <w:spacing w:before="0" w:beforeAutospacing="0" w:after="0" w:afterAutospacing="0"/>
        <w:ind w:left="0" w:firstLine="567"/>
        <w:jc w:val="both"/>
        <w:rPr>
          <w:rFonts w:ascii="Calisto MT" w:hAnsi="Calisto MT" w:cs="Arial"/>
          <w:b/>
          <w:sz w:val="20"/>
          <w:szCs w:val="20"/>
        </w:rPr>
      </w:pPr>
    </w:p>
    <w:p w:rsidR="00751599" w:rsidRPr="00751599" w:rsidRDefault="00751599" w:rsidP="00751599">
      <w:pPr>
        <w:spacing w:before="0" w:beforeAutospacing="0" w:after="0" w:afterAutospacing="0"/>
        <w:ind w:left="0"/>
        <w:jc w:val="both"/>
        <w:rPr>
          <w:rFonts w:ascii="Calisto MT" w:hAnsi="Calisto MT" w:cs="Arial"/>
          <w:sz w:val="20"/>
          <w:szCs w:val="20"/>
        </w:rPr>
      </w:pPr>
      <w:r w:rsidRPr="00751599">
        <w:rPr>
          <w:rFonts w:ascii="Calisto MT" w:hAnsi="Calisto MT" w:cs="Arial"/>
          <w:b/>
          <w:sz w:val="20"/>
          <w:szCs w:val="20"/>
        </w:rPr>
        <w:t>Hasil Analisis Data Hasil Validasi Ahli Kepelatihan Tenis Meja</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r w:rsidRPr="00751599">
        <w:rPr>
          <w:rFonts w:ascii="Calisto MT" w:hAnsi="Calisto MT" w:cs="Arial"/>
          <w:sz w:val="20"/>
          <w:szCs w:val="20"/>
        </w:rPr>
        <w:t xml:space="preserve">Data hasil validasi ahli kepelatihan tenis meja dapat disimpulkan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meja di SDN 01 Lumutan  Kabupaten Bondowoso secara keseluruhan diperoleh persentase 97,31% sehingga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meja di SDN 01 Lumutan  Kabupaten Bondowoso dapat digunakan.</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p>
    <w:p w:rsidR="00751599" w:rsidRPr="00751599" w:rsidRDefault="00751599" w:rsidP="00751599">
      <w:pPr>
        <w:spacing w:before="0" w:beforeAutospacing="0" w:after="0" w:afterAutospacing="0"/>
        <w:ind w:left="0"/>
        <w:jc w:val="both"/>
        <w:rPr>
          <w:rFonts w:ascii="Calisto MT" w:hAnsi="Calisto MT" w:cs="Arial"/>
          <w:sz w:val="20"/>
          <w:szCs w:val="20"/>
        </w:rPr>
      </w:pPr>
      <w:r w:rsidRPr="00751599">
        <w:rPr>
          <w:rFonts w:ascii="Calisto MT" w:hAnsi="Calisto MT" w:cs="Arial"/>
          <w:b/>
          <w:sz w:val="20"/>
          <w:szCs w:val="20"/>
        </w:rPr>
        <w:t>Hasil Analisis Data Hasil Validasi Ahli Media</w:t>
      </w:r>
    </w:p>
    <w:p w:rsidR="00751599" w:rsidRPr="00751599" w:rsidRDefault="00751599" w:rsidP="00751599">
      <w:pPr>
        <w:pStyle w:val="ListParagraph"/>
        <w:spacing w:after="0" w:line="240" w:lineRule="auto"/>
        <w:ind w:left="0" w:firstLine="567"/>
        <w:jc w:val="both"/>
        <w:rPr>
          <w:rFonts w:ascii="Calisto MT" w:hAnsi="Calisto MT" w:cs="Arial"/>
          <w:sz w:val="20"/>
          <w:szCs w:val="20"/>
        </w:rPr>
      </w:pPr>
      <w:r w:rsidRPr="00751599">
        <w:rPr>
          <w:rFonts w:ascii="Calisto MT" w:hAnsi="Calisto MT" w:cs="Arial"/>
          <w:sz w:val="20"/>
          <w:szCs w:val="20"/>
        </w:rPr>
        <w:t xml:space="preserve">Data hasil validasi ahli media dapat disimpulkan bahwa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meja di SDN 01 Lumutan  Kabupaten Bondowoso secara keseluruhan diperoleh persentase 76,89% sehingga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di SDN 01 Lumutan  Kabupaten Bondowoso dapat digunakan.</w:t>
      </w:r>
    </w:p>
    <w:p w:rsidR="00751599" w:rsidRPr="00751599" w:rsidRDefault="00751599" w:rsidP="00751599">
      <w:pPr>
        <w:spacing w:before="0" w:beforeAutospacing="0" w:after="0" w:afterAutospacing="0"/>
        <w:ind w:left="0" w:firstLine="567"/>
        <w:jc w:val="both"/>
        <w:rPr>
          <w:rFonts w:ascii="Calisto MT" w:hAnsi="Calisto MT" w:cs="Arial"/>
          <w:sz w:val="20"/>
          <w:szCs w:val="20"/>
        </w:rPr>
      </w:pPr>
    </w:p>
    <w:p w:rsidR="00751599" w:rsidRPr="00751599" w:rsidRDefault="00751599" w:rsidP="00751599">
      <w:pPr>
        <w:spacing w:before="0" w:beforeAutospacing="0" w:after="0" w:afterAutospacing="0"/>
        <w:ind w:left="0"/>
        <w:jc w:val="both"/>
        <w:rPr>
          <w:rFonts w:ascii="Calisto MT" w:hAnsi="Calisto MT" w:cs="Arial"/>
          <w:b/>
          <w:sz w:val="20"/>
          <w:szCs w:val="20"/>
        </w:rPr>
      </w:pPr>
      <w:r w:rsidRPr="00751599">
        <w:rPr>
          <w:rFonts w:ascii="Calisto MT" w:hAnsi="Calisto MT" w:cs="Arial"/>
          <w:b/>
          <w:sz w:val="20"/>
          <w:szCs w:val="20"/>
        </w:rPr>
        <w:t>Revisi Produk</w:t>
      </w:r>
    </w:p>
    <w:p w:rsidR="00751599" w:rsidRPr="00751599" w:rsidRDefault="00751599" w:rsidP="00751599">
      <w:pPr>
        <w:spacing w:before="0" w:beforeAutospacing="0" w:after="0" w:afterAutospacing="0"/>
        <w:ind w:left="0" w:firstLine="567"/>
        <w:jc w:val="both"/>
        <w:rPr>
          <w:rFonts w:ascii="Calisto MT" w:hAnsi="Calisto MT"/>
          <w:sz w:val="20"/>
          <w:szCs w:val="20"/>
          <w:lang w:val="id-ID"/>
        </w:rPr>
      </w:pPr>
      <w:r w:rsidRPr="00751599">
        <w:rPr>
          <w:rFonts w:ascii="Calisto MT" w:hAnsi="Calisto MT" w:cs="Arial"/>
          <w:sz w:val="20"/>
          <w:szCs w:val="20"/>
        </w:rPr>
        <w:t xml:space="preserve">Berdasarkan data yang dikumpulkan dari ahli tenis meja, ahli kepelatihan tenis meja, ahli media, uji coba kelompok kecil dan ujicoba kelompok besar, ada beberapa hal yang perlu direvisi agar produk pengembangan model pembelajaran servis </w:t>
      </w:r>
      <w:r w:rsidRPr="00751599">
        <w:rPr>
          <w:rFonts w:ascii="Calisto MT" w:hAnsi="Calisto MT" w:cs="Arial"/>
          <w:i/>
          <w:sz w:val="20"/>
          <w:szCs w:val="20"/>
        </w:rPr>
        <w:t>backhand</w:t>
      </w:r>
      <w:r w:rsidRPr="00751599">
        <w:rPr>
          <w:rFonts w:ascii="Calisto MT" w:hAnsi="Calisto MT" w:cs="Arial"/>
          <w:sz w:val="20"/>
          <w:szCs w:val="20"/>
        </w:rPr>
        <w:t xml:space="preserve"> untuk peserta ekstrakurikuler tenis meja di SDN 01 Lumutan  Kabupaten Bondowoso lebih sempurna dan lebih baik. Berikut adalah ringkasan revisi: (1) Harap diperhatikan faktor-faktor latihan (</w:t>
      </w:r>
      <w:r w:rsidRPr="00751599">
        <w:rPr>
          <w:rFonts w:ascii="Calisto MT" w:hAnsi="Calisto MT" w:cs="Arial"/>
          <w:i/>
          <w:sz w:val="20"/>
          <w:szCs w:val="20"/>
        </w:rPr>
        <w:t>set, repetisi, recovery</w:t>
      </w:r>
      <w:r w:rsidRPr="00751599">
        <w:rPr>
          <w:rFonts w:ascii="Calisto MT" w:hAnsi="Calisto MT" w:cs="Arial"/>
          <w:sz w:val="20"/>
          <w:szCs w:val="20"/>
        </w:rPr>
        <w:t xml:space="preserve">), (2) Setiap sesi latihan sebaiknya ada pengembangan variasi latihan, (3) pada model sudah runtut   (4) Gambar pada </w:t>
      </w:r>
      <w:r w:rsidRPr="00751599">
        <w:rPr>
          <w:rFonts w:ascii="Calisto MT" w:hAnsi="Calisto MT" w:cs="Arial"/>
          <w:i/>
          <w:sz w:val="20"/>
          <w:szCs w:val="20"/>
        </w:rPr>
        <w:t>cover</w:t>
      </w:r>
      <w:r w:rsidRPr="00751599">
        <w:rPr>
          <w:rFonts w:ascii="Calisto MT" w:hAnsi="Calisto MT" w:cs="Arial"/>
          <w:sz w:val="20"/>
          <w:szCs w:val="20"/>
        </w:rPr>
        <w:t xml:space="preserve"> buku panduan sebaiknya pose atlit sedang bermain (</w:t>
      </w:r>
      <w:r w:rsidRPr="00751599">
        <w:rPr>
          <w:rFonts w:ascii="Calisto MT" w:hAnsi="Calisto MT" w:cs="Arial"/>
          <w:i/>
          <w:sz w:val="20"/>
          <w:szCs w:val="20"/>
        </w:rPr>
        <w:t>action</w:t>
      </w:r>
      <w:r w:rsidRPr="00751599">
        <w:rPr>
          <w:rFonts w:ascii="Calisto MT" w:hAnsi="Calisto MT" w:cs="Arial"/>
          <w:sz w:val="20"/>
          <w:szCs w:val="20"/>
        </w:rPr>
        <w:t xml:space="preserve">), terutama sedang melakukan servis </w:t>
      </w:r>
      <w:r w:rsidRPr="00751599">
        <w:rPr>
          <w:rFonts w:ascii="Calisto MT" w:hAnsi="Calisto MT" w:cs="Arial"/>
          <w:i/>
          <w:sz w:val="20"/>
          <w:szCs w:val="20"/>
        </w:rPr>
        <w:t xml:space="preserve">backhand, </w:t>
      </w:r>
      <w:r w:rsidRPr="00751599">
        <w:rPr>
          <w:rFonts w:ascii="Calisto MT" w:hAnsi="Calisto MT" w:cs="Arial"/>
          <w:sz w:val="20"/>
          <w:szCs w:val="20"/>
        </w:rPr>
        <w:t xml:space="preserve">(4) akan lebih mudah jika gambar diperbesar, sehingga dapat dipersepsi lebih baik. Karakteristik utama buku panduan adalah kejelasan ilustrasinya, (5) Secara umum cukup bagus jilid dengan lem cenderung kaku atau keras, dan membutuhkan </w:t>
      </w:r>
      <w:r w:rsidRPr="00751599">
        <w:rPr>
          <w:rFonts w:ascii="Calisto MT" w:hAnsi="Calisto MT" w:cs="Arial"/>
          <w:i/>
          <w:sz w:val="20"/>
          <w:szCs w:val="20"/>
        </w:rPr>
        <w:t xml:space="preserve">margin </w:t>
      </w:r>
      <w:r w:rsidRPr="00751599">
        <w:rPr>
          <w:rFonts w:ascii="Calisto MT" w:hAnsi="Calisto MT" w:cs="Arial"/>
          <w:sz w:val="20"/>
          <w:szCs w:val="20"/>
        </w:rPr>
        <w:t>samping (</w:t>
      </w:r>
      <w:r w:rsidRPr="00751599">
        <w:rPr>
          <w:rFonts w:ascii="Calisto MT" w:hAnsi="Calisto MT" w:cs="Arial"/>
          <w:i/>
          <w:sz w:val="20"/>
          <w:szCs w:val="20"/>
        </w:rPr>
        <w:t>area</w:t>
      </w:r>
      <w:r w:rsidRPr="00751599">
        <w:rPr>
          <w:rFonts w:ascii="Calisto MT" w:hAnsi="Calisto MT" w:cs="Arial"/>
          <w:sz w:val="20"/>
          <w:szCs w:val="20"/>
        </w:rPr>
        <w:t xml:space="preserve"> lem) yang lebih lebar.</w:t>
      </w:r>
    </w:p>
    <w:p w:rsidR="00822ED6" w:rsidRPr="00B8439F" w:rsidRDefault="00822ED6" w:rsidP="00822ED6">
      <w:pPr>
        <w:pStyle w:val="Heading4"/>
        <w:spacing w:line="240" w:lineRule="auto"/>
        <w:ind w:firstLine="567"/>
        <w:rPr>
          <w:rFonts w:cs="Arial"/>
        </w:rPr>
      </w:pPr>
      <w:r w:rsidRPr="00B8439F">
        <w:rPr>
          <w:rFonts w:cs="Arial"/>
        </w:rPr>
        <w:t xml:space="preserve">Berdasrkan hasil analisis uji normalitas menggunakan </w:t>
      </w:r>
      <w:r w:rsidRPr="00B8439F">
        <w:rPr>
          <w:rFonts w:cs="Arial"/>
          <w:i/>
        </w:rPr>
        <w:t>Kolmogorov-smirniv Test</w:t>
      </w:r>
      <w:r w:rsidRPr="00B8439F">
        <w:rPr>
          <w:rFonts w:cs="Arial"/>
        </w:rPr>
        <w:t xml:space="preserve"> </w:t>
      </w:r>
      <w:r w:rsidRPr="00B8439F">
        <w:rPr>
          <w:rFonts w:cs="Arial"/>
          <w:szCs w:val="24"/>
        </w:rPr>
        <w:t xml:space="preserve">normalitas pada kelompok putra diperoleh nilai signifikansi </w:t>
      </w:r>
      <w:r w:rsidRPr="00B8439F">
        <w:rPr>
          <w:rFonts w:cs="Arial"/>
          <w:i/>
          <w:szCs w:val="24"/>
        </w:rPr>
        <w:t>pre-test</w:t>
      </w:r>
      <w:r w:rsidRPr="00B8439F">
        <w:rPr>
          <w:rFonts w:cs="Arial"/>
          <w:szCs w:val="24"/>
        </w:rPr>
        <w:t xml:space="preserve"> sebesar 0,401 dan nilai signifikansi </w:t>
      </w:r>
      <w:r w:rsidRPr="00B8439F">
        <w:rPr>
          <w:rFonts w:cs="Arial"/>
          <w:i/>
          <w:szCs w:val="24"/>
        </w:rPr>
        <w:t xml:space="preserve">posttest </w:t>
      </w:r>
      <w:r w:rsidRPr="00B8439F">
        <w:rPr>
          <w:rFonts w:cs="Arial"/>
          <w:szCs w:val="24"/>
        </w:rPr>
        <w:t xml:space="preserve">sebesar 0,261 sedangkan pada kelompok putri diperoleh nilai signifikansi </w:t>
      </w:r>
      <w:r w:rsidRPr="00B8439F">
        <w:rPr>
          <w:rFonts w:cs="Arial"/>
          <w:i/>
          <w:szCs w:val="24"/>
        </w:rPr>
        <w:t>pretest</w:t>
      </w:r>
      <w:r w:rsidRPr="00B8439F">
        <w:rPr>
          <w:rFonts w:cs="Arial"/>
          <w:szCs w:val="24"/>
        </w:rPr>
        <w:t xml:space="preserve"> sebesar 0,355 dan nilai signifikansi </w:t>
      </w:r>
      <w:r w:rsidRPr="00B8439F">
        <w:rPr>
          <w:rFonts w:cs="Arial"/>
          <w:i/>
          <w:szCs w:val="24"/>
        </w:rPr>
        <w:t xml:space="preserve">post-test </w:t>
      </w:r>
      <w:r w:rsidRPr="00B8439F">
        <w:rPr>
          <w:rFonts w:cs="Arial"/>
          <w:szCs w:val="24"/>
        </w:rPr>
        <w:t>sebesar 0,732. Dari hasil perhitungan uji normalitas tes awal maupun tes akhir masing-masing kelompok diperoleh nilai signifikansi (p) lebih besar dari taraf signifikansi 0,05 (p &gt; 0,05), dapat disimpulkan bahwa semua data berdistribusi normal.</w:t>
      </w:r>
      <w:r w:rsidRPr="00B8439F">
        <w:rPr>
          <w:rFonts w:eastAsia="Times New Roman" w:cs="Arial"/>
        </w:rPr>
        <w:t>Oleh karena itu, pengujian hipotesis menggunakan teknik analisis varian dapat dilanjutkan.</w:t>
      </w:r>
      <w:r w:rsidR="00D51D82" w:rsidRPr="00B8439F">
        <w:rPr>
          <w:rFonts w:cs="Arial"/>
        </w:rPr>
        <w:t xml:space="preserve"> </w:t>
      </w:r>
    </w:p>
    <w:p w:rsidR="00822ED6" w:rsidRPr="00822ED6" w:rsidRDefault="00822ED6" w:rsidP="00822ED6">
      <w:pPr>
        <w:spacing w:before="0" w:beforeAutospacing="0" w:after="0" w:afterAutospacing="0"/>
        <w:ind w:left="0" w:firstLine="567"/>
        <w:jc w:val="both"/>
        <w:rPr>
          <w:rFonts w:ascii="Calisto MT" w:eastAsia="Times New Roman" w:hAnsi="Calisto MT" w:cs="Arial"/>
          <w:sz w:val="20"/>
          <w:lang w:val="id-ID"/>
        </w:rPr>
      </w:pPr>
      <w:r w:rsidRPr="00822ED6">
        <w:rPr>
          <w:rFonts w:ascii="Calisto MT" w:eastAsia="Times New Roman" w:hAnsi="Calisto MT" w:cs="Arial"/>
          <w:sz w:val="20"/>
          <w:lang w:val="id-ID"/>
        </w:rPr>
        <w:t xml:space="preserve">Untuk mengetahui hom-ogenitas, maka dilakukan uji hom-ogenitas data terhadap kelompok </w:t>
      </w:r>
      <w:r w:rsidRPr="00822ED6">
        <w:rPr>
          <w:rFonts w:ascii="Calisto MT" w:eastAsia="Times New Roman" w:hAnsi="Calisto MT" w:cs="Arial"/>
          <w:i/>
          <w:sz w:val="20"/>
          <w:lang w:val="id-ID"/>
        </w:rPr>
        <w:t>drill</w:t>
      </w:r>
      <w:r w:rsidRPr="00822ED6">
        <w:rPr>
          <w:rFonts w:ascii="Calisto MT" w:eastAsia="Times New Roman" w:hAnsi="Calisto MT" w:cs="Arial"/>
          <w:sz w:val="20"/>
          <w:lang w:val="id-ID"/>
        </w:rPr>
        <w:t xml:space="preserve"> dan penugasan menggunakan uji F dengan taraf signifikan </w:t>
      </w:r>
      <w:r w:rsidRPr="00822ED6">
        <w:rPr>
          <w:rFonts w:ascii="Cambria" w:eastAsia="Times New Roman" w:hAnsi="Cambria" w:cs="Cambria"/>
          <w:sz w:val="20"/>
          <w:lang w:val="id-ID"/>
        </w:rPr>
        <w:t>α</w:t>
      </w:r>
      <w:r w:rsidRPr="00822ED6">
        <w:rPr>
          <w:rFonts w:ascii="Calisto MT" w:eastAsia="Times New Roman" w:hAnsi="Calisto MT" w:cs="Arial"/>
          <w:sz w:val="20"/>
          <w:lang w:val="id-ID"/>
        </w:rPr>
        <w:t xml:space="preserve"> = 0,05. </w:t>
      </w:r>
      <w:r w:rsidRPr="00822ED6">
        <w:rPr>
          <w:rFonts w:ascii="Calisto MT" w:hAnsi="Calisto MT" w:cs="Arial"/>
          <w:sz w:val="20"/>
          <w:szCs w:val="24"/>
          <w:lang w:val="id-ID"/>
        </w:rPr>
        <w:t xml:space="preserve">kelompok putra memiliki nilai signifikansi sebesar 0,640 dan kelompok putri memiliki nilai signifikansi sebesar 0,860. Kelompok putra maupun kelompok putri memiliki p &gt; 0,05 sehingga dapat disimpulkan bahwa data tersebut homogen. </w:t>
      </w:r>
      <w:r w:rsidRPr="00822ED6">
        <w:rPr>
          <w:rFonts w:ascii="Calisto MT" w:eastAsia="Times New Roman" w:hAnsi="Calisto MT" w:cs="Arial"/>
          <w:sz w:val="20"/>
          <w:lang w:val="id-ID"/>
        </w:rPr>
        <w:t>Oleh karena itu, teknik analisis varian dapat dilanjutkan.</w:t>
      </w:r>
    </w:p>
    <w:p w:rsidR="00822ED6" w:rsidRPr="00822ED6" w:rsidRDefault="00822ED6" w:rsidP="00822ED6">
      <w:pPr>
        <w:spacing w:before="0" w:beforeAutospacing="0" w:after="0" w:afterAutospacing="0"/>
        <w:ind w:left="0" w:firstLine="567"/>
        <w:jc w:val="both"/>
        <w:rPr>
          <w:rFonts w:ascii="Calisto MT" w:hAnsi="Calisto MT"/>
          <w:sz w:val="20"/>
          <w:lang w:val="id-ID"/>
        </w:rPr>
      </w:pPr>
      <w:r w:rsidRPr="00822ED6">
        <w:rPr>
          <w:rFonts w:ascii="Calisto MT" w:hAnsi="Calisto MT" w:cs="Arial"/>
          <w:sz w:val="20"/>
          <w:szCs w:val="24"/>
          <w:lang w:val="id-ID"/>
        </w:rPr>
        <w:t xml:space="preserve">Berdasarkan hasil analisis menggunakan </w:t>
      </w:r>
      <w:r w:rsidRPr="00822ED6">
        <w:rPr>
          <w:rFonts w:ascii="Calisto MT" w:hAnsi="Calisto MT" w:cs="Arial"/>
          <w:i/>
          <w:sz w:val="20"/>
          <w:szCs w:val="24"/>
          <w:lang w:val="id-ID"/>
        </w:rPr>
        <w:t>Paired Sample T Test</w:t>
      </w:r>
      <w:r w:rsidRPr="00822ED6">
        <w:rPr>
          <w:rFonts w:ascii="Calisto MT" w:hAnsi="Calisto MT" w:cs="Arial"/>
          <w:sz w:val="20"/>
          <w:szCs w:val="24"/>
          <w:lang w:val="id-ID"/>
        </w:rPr>
        <w:t xml:space="preserve">, diketahui bahwa peserta latihan putra memperoleh nilai t-hitung sebesar -8,113 dengan nilai signifikansi sebesar 0,000 dan pada peserta latihan putri diperoleh t-hitung sebesar -6,786 dengan nilai signifikansi sebesar 0,000. Nilai signifikansi (p) lebih kecil dari taraf signifikansi 0,05 (p &lt; </w:t>
      </w:r>
      <w:r w:rsidRPr="00822ED6">
        <w:rPr>
          <w:rFonts w:ascii="Cambria" w:hAnsi="Cambria" w:cs="Cambria"/>
          <w:sz w:val="20"/>
          <w:szCs w:val="24"/>
          <w:lang w:val="id-ID"/>
        </w:rPr>
        <w:t>α</w:t>
      </w:r>
      <w:r w:rsidRPr="00822ED6">
        <w:rPr>
          <w:rFonts w:ascii="Calisto MT" w:hAnsi="Calisto MT" w:cs="Arial"/>
          <w:sz w:val="20"/>
          <w:szCs w:val="20"/>
          <w:lang w:val="id-ID"/>
        </w:rPr>
        <w:t xml:space="preserve"> = 0,05), maka H</w:t>
      </w:r>
      <w:r w:rsidRPr="00822ED6">
        <w:rPr>
          <w:rFonts w:ascii="Calisto MT" w:hAnsi="Calisto MT" w:cs="Arial"/>
          <w:sz w:val="20"/>
          <w:szCs w:val="20"/>
          <w:vertAlign w:val="subscript"/>
          <w:lang w:val="id-ID"/>
        </w:rPr>
        <w:t>0</w:t>
      </w:r>
      <w:r w:rsidRPr="00822ED6">
        <w:rPr>
          <w:rFonts w:ascii="Calisto MT" w:hAnsi="Calisto MT" w:cs="Arial"/>
          <w:sz w:val="20"/>
          <w:szCs w:val="20"/>
          <w:lang w:val="id-ID"/>
        </w:rPr>
        <w:t xml:space="preserve"> ditolak dan Ha diterima. Artinya, </w:t>
      </w:r>
      <w:r w:rsidRPr="00822ED6">
        <w:rPr>
          <w:rFonts w:ascii="Calisto MT" w:hAnsi="Calisto MT" w:cs="Arial"/>
          <w:sz w:val="20"/>
          <w:szCs w:val="20"/>
          <w:lang w:val="id-ID"/>
        </w:rPr>
        <w:lastRenderedPageBreak/>
        <w:t xml:space="preserve">ada pengaruh yang signifikan nilai rata-rata kemampuan daya ledak otot tungkai antara sebelum dan sesudah diberi perlakuan. Program latihan tendangan </w:t>
      </w:r>
      <w:r w:rsidRPr="00822ED6">
        <w:rPr>
          <w:rFonts w:ascii="Calisto MT" w:hAnsi="Calisto MT" w:cs="Arial"/>
          <w:i/>
          <w:sz w:val="20"/>
          <w:szCs w:val="20"/>
          <w:lang w:val="id-ID"/>
        </w:rPr>
        <w:t xml:space="preserve">dollyo chagi </w:t>
      </w:r>
      <w:r w:rsidRPr="00822ED6">
        <w:rPr>
          <w:rFonts w:ascii="Calisto MT" w:hAnsi="Calisto MT" w:cs="Arial"/>
          <w:sz w:val="20"/>
          <w:szCs w:val="20"/>
          <w:lang w:val="id-ID"/>
        </w:rPr>
        <w:t xml:space="preserve">menggunakan </w:t>
      </w:r>
      <w:r w:rsidRPr="00822ED6">
        <w:rPr>
          <w:rFonts w:ascii="Calisto MT" w:hAnsi="Calisto MT" w:cs="Arial"/>
          <w:i/>
          <w:sz w:val="20"/>
          <w:szCs w:val="20"/>
          <w:lang w:val="id-ID"/>
        </w:rPr>
        <w:t xml:space="preserve">elastis power </w:t>
      </w:r>
      <w:r w:rsidRPr="00822ED6">
        <w:rPr>
          <w:rFonts w:ascii="Calisto MT" w:hAnsi="Calisto MT" w:cs="Arial"/>
          <w:sz w:val="20"/>
          <w:szCs w:val="20"/>
          <w:lang w:val="id-ID"/>
        </w:rPr>
        <w:t xml:space="preserve"> ini secara signifikansi dapat meningkatkan kemampuan daya ledak otot tungkai.</w:t>
      </w:r>
    </w:p>
    <w:p w:rsidR="00980522" w:rsidRDefault="00980522" w:rsidP="00980522">
      <w:pPr>
        <w:pStyle w:val="Heading4"/>
        <w:spacing w:line="240" w:lineRule="auto"/>
        <w:ind w:firstLine="0"/>
        <w:rPr>
          <w:b/>
          <w:lang w:val="en-US"/>
        </w:rPr>
      </w:pPr>
    </w:p>
    <w:p w:rsidR="00980522" w:rsidRDefault="00980522" w:rsidP="00980522">
      <w:pPr>
        <w:pStyle w:val="Heading4"/>
        <w:spacing w:line="240" w:lineRule="auto"/>
        <w:ind w:firstLine="0"/>
        <w:rPr>
          <w:b/>
          <w:lang w:val="en-US"/>
        </w:rPr>
      </w:pPr>
    </w:p>
    <w:p w:rsidR="007A2E34" w:rsidRPr="007A2E34" w:rsidRDefault="007A2E34" w:rsidP="007A2E34">
      <w:pPr>
        <w:sectPr w:rsidR="007A2E34" w:rsidRPr="007A2E34" w:rsidSect="00980522">
          <w:type w:val="continuous"/>
          <w:pgSz w:w="11907" w:h="16839" w:code="9"/>
          <w:pgMar w:top="1701" w:right="1701" w:bottom="1701" w:left="1701" w:header="720" w:footer="720" w:gutter="0"/>
          <w:cols w:space="387"/>
          <w:docGrid w:linePitch="360"/>
        </w:sectPr>
      </w:pPr>
    </w:p>
    <w:p w:rsidR="00AF7C7F" w:rsidRPr="00852A40" w:rsidRDefault="00980522" w:rsidP="00852A40">
      <w:pPr>
        <w:pStyle w:val="Heading4"/>
        <w:spacing w:line="240" w:lineRule="auto"/>
        <w:ind w:firstLine="0"/>
        <w:rPr>
          <w:b/>
          <w:lang w:val="en-US"/>
        </w:rPr>
      </w:pPr>
      <w:r>
        <w:rPr>
          <w:b/>
          <w:lang w:val="en-US"/>
        </w:rPr>
        <w:lastRenderedPageBreak/>
        <w:t>PEMBAHASAN</w:t>
      </w:r>
    </w:p>
    <w:p w:rsidR="00852A40" w:rsidRDefault="00852A40" w:rsidP="00AF7C7F">
      <w:pPr>
        <w:pStyle w:val="Heading2"/>
        <w:spacing w:line="240" w:lineRule="auto"/>
        <w:ind w:firstLine="567"/>
        <w:rPr>
          <w:rFonts w:cs="Arial"/>
          <w:b w:val="0"/>
          <w:caps w:val="0"/>
          <w:szCs w:val="24"/>
          <w:lang w:val="id-ID"/>
        </w:rPr>
      </w:pPr>
    </w:p>
    <w:p w:rsidR="00852A40" w:rsidRDefault="00852A40" w:rsidP="00852A40">
      <w:pPr>
        <w:pStyle w:val="Heading2"/>
        <w:spacing w:line="240" w:lineRule="auto"/>
        <w:ind w:firstLine="567"/>
        <w:rPr>
          <w:rFonts w:cs="Arial"/>
          <w:b w:val="0"/>
          <w:caps w:val="0"/>
        </w:rPr>
      </w:pPr>
      <w:r w:rsidRPr="00852A40">
        <w:rPr>
          <w:rFonts w:cs="Arial"/>
          <w:b w:val="0"/>
          <w:caps w:val="0"/>
        </w:rPr>
        <w:t xml:space="preserve">Produk yang dihasilkan dalam pengembangan ini yaitu buku panduan model pembelajaran servis </w:t>
      </w:r>
      <w:r w:rsidRPr="00852A40">
        <w:rPr>
          <w:rFonts w:cs="Arial"/>
          <w:b w:val="0"/>
          <w:i/>
          <w:caps w:val="0"/>
        </w:rPr>
        <w:t>backhand</w:t>
      </w:r>
      <w:r w:rsidRPr="00852A40">
        <w:rPr>
          <w:rFonts w:cs="Arial"/>
          <w:b w:val="0"/>
          <w:caps w:val="0"/>
        </w:rPr>
        <w:t xml:space="preserve"> dalam produk pengembangan ini terdiri dari  </w:t>
      </w:r>
      <w:r w:rsidRPr="00852A40">
        <w:rPr>
          <w:rFonts w:cs="Arial"/>
          <w:b w:val="0"/>
          <w:caps w:val="0"/>
          <w:lang w:val="en-US"/>
        </w:rPr>
        <w:t xml:space="preserve">36 </w:t>
      </w:r>
      <w:r w:rsidRPr="00852A40">
        <w:rPr>
          <w:rFonts w:cs="Arial"/>
          <w:b w:val="0"/>
          <w:caps w:val="0"/>
        </w:rPr>
        <w:t>halaman dengan pemakaian kertas berwarna putih jenis krungkut pada bagian sampul dan dop pada bagian isi berukuran a5 sehingga tidak mudah sobek yang terdiri dari: (a) sampul, (b) kata pengantar, (c) daftar isi, (d) halaman inti, (e) daftar rujukan. Produk pengembangan ini terdiri dari 6 model pembelajaran yang didalam setiap model</w:t>
      </w:r>
      <w:r w:rsidRPr="00852A40">
        <w:rPr>
          <w:rFonts w:cs="Arial"/>
          <w:b w:val="0"/>
          <w:caps w:val="0"/>
          <w:lang w:val="en-US"/>
        </w:rPr>
        <w:t>nya</w:t>
      </w:r>
      <w:r w:rsidRPr="00852A40">
        <w:rPr>
          <w:rFonts w:cs="Arial"/>
          <w:b w:val="0"/>
          <w:caps w:val="0"/>
        </w:rPr>
        <w:t xml:space="preserve">  terdiri dari tujuan, materi, sarana dan prasarana, petunjuk pelaksanaan yang disertai gambar-gambar pelaksanaan, dan metode.</w:t>
      </w:r>
    </w:p>
    <w:p w:rsidR="00852A40" w:rsidRPr="00852A40" w:rsidRDefault="00852A40" w:rsidP="00852A40">
      <w:pPr>
        <w:tabs>
          <w:tab w:val="left" w:pos="0"/>
        </w:tabs>
        <w:autoSpaceDE w:val="0"/>
        <w:autoSpaceDN w:val="0"/>
        <w:adjustRightInd w:val="0"/>
        <w:spacing w:before="0" w:beforeAutospacing="0" w:after="0" w:afterAutospacing="0"/>
        <w:ind w:left="0" w:firstLine="567"/>
        <w:jc w:val="both"/>
        <w:rPr>
          <w:rFonts w:ascii="Calisto MT" w:hAnsi="Calisto MT" w:cs="Arial"/>
          <w:sz w:val="20"/>
          <w:szCs w:val="20"/>
        </w:rPr>
      </w:pPr>
      <w:r w:rsidRPr="00852A40">
        <w:rPr>
          <w:rFonts w:ascii="Calisto MT" w:hAnsi="Calisto MT" w:cs="Arial"/>
          <w:sz w:val="20"/>
          <w:szCs w:val="20"/>
        </w:rPr>
        <w:t xml:space="preserve">Keunggulan model pembelajaran produk pengembangan ini yaitu: (a) model latihan urut dari yang mudah ke yang lebih sulit, (b) dapat menambah variasi servis  </w:t>
      </w:r>
      <w:r w:rsidRPr="00852A40">
        <w:rPr>
          <w:rFonts w:ascii="Calisto MT" w:hAnsi="Calisto MT" w:cs="Arial"/>
          <w:i/>
          <w:sz w:val="20"/>
          <w:szCs w:val="20"/>
        </w:rPr>
        <w:t xml:space="preserve">backhand </w:t>
      </w:r>
      <w:r w:rsidRPr="00852A40">
        <w:rPr>
          <w:rFonts w:ascii="Calisto MT" w:hAnsi="Calisto MT" w:cs="Arial"/>
          <w:sz w:val="20"/>
          <w:szCs w:val="20"/>
        </w:rPr>
        <w:t>(c) cara melakukan servis yang benar bagi peserta ekstrakurikuler tenis meja.</w:t>
      </w:r>
    </w:p>
    <w:p w:rsidR="00852A40" w:rsidRPr="00852A40" w:rsidRDefault="00852A40" w:rsidP="00852A40">
      <w:pPr>
        <w:spacing w:before="0" w:beforeAutospacing="0" w:after="0" w:afterAutospacing="0"/>
        <w:ind w:left="0" w:firstLine="567"/>
        <w:jc w:val="both"/>
        <w:rPr>
          <w:rFonts w:ascii="Calisto MT" w:hAnsi="Calisto MT" w:cs="Arial"/>
          <w:sz w:val="20"/>
          <w:szCs w:val="20"/>
        </w:rPr>
      </w:pPr>
      <w:r w:rsidRPr="00852A40">
        <w:rPr>
          <w:rFonts w:ascii="Calisto MT" w:hAnsi="Calisto MT" w:cs="Arial"/>
          <w:sz w:val="20"/>
          <w:szCs w:val="20"/>
        </w:rPr>
        <w:t xml:space="preserve">Kekurangan produk pengembangan ini yaitu: (a) hanya terbatas untuk peserta ekstrakurikuler Tenis Meja SDN 3 Temurejo Kabupaten Banyuwangi, (b) hanya terbatas pada teknik dasar servis </w:t>
      </w:r>
      <w:r w:rsidRPr="00852A40">
        <w:rPr>
          <w:rFonts w:ascii="Calisto MT" w:hAnsi="Calisto MT" w:cs="Arial"/>
          <w:i/>
          <w:sz w:val="20"/>
          <w:szCs w:val="20"/>
        </w:rPr>
        <w:t>backhand.</w:t>
      </w:r>
    </w:p>
    <w:p w:rsidR="00852A40" w:rsidRPr="00852A40" w:rsidRDefault="00852A40" w:rsidP="00852A40">
      <w:pPr>
        <w:spacing w:before="0" w:beforeAutospacing="0" w:after="0" w:afterAutospacing="0"/>
        <w:ind w:left="0" w:firstLine="567"/>
        <w:jc w:val="both"/>
        <w:rPr>
          <w:rFonts w:ascii="Calisto MT" w:hAnsi="Calisto MT" w:cs="Arial"/>
          <w:sz w:val="20"/>
          <w:szCs w:val="20"/>
          <w:lang w:val="id-ID"/>
        </w:rPr>
      </w:pPr>
      <w:r w:rsidRPr="00852A40">
        <w:rPr>
          <w:rFonts w:ascii="Calisto MT" w:hAnsi="Calisto MT" w:cs="Arial"/>
          <w:sz w:val="20"/>
          <w:szCs w:val="20"/>
        </w:rPr>
        <w:t>Dalam menyusun buku panduan terdapat prosedur yang perlu diperhatikan</w:t>
      </w:r>
      <w:r w:rsidR="00B8439F">
        <w:rPr>
          <w:rFonts w:ascii="Calisto MT" w:hAnsi="Calisto MT" w:cs="Arial"/>
          <w:sz w:val="20"/>
          <w:szCs w:val="20"/>
          <w:lang w:val="id-ID"/>
        </w:rPr>
        <w:t xml:space="preserve"> </w:t>
      </w:r>
      <w:r w:rsidRPr="00852A40">
        <w:rPr>
          <w:rFonts w:ascii="Calisto MT" w:hAnsi="Calisto MT" w:cs="Arial"/>
          <w:sz w:val="20"/>
          <w:szCs w:val="20"/>
        </w:rPr>
        <w:t>: (1) mengembangkan buku ajar dengan mengikuti langkah-langkah prosedural sebagai berikut: (a) analisis tujuan dan karakteristik bidang studi, (b) analisis sumber belajar, (c) analisis karakteristik pebelajar, (d) menetapkan tujuan dan isi pebelajaran, (e) menetapkan strategi pengorganisasian dan isi pembelajaran, (f) menetapkan strategi penyampaian isi pebelajaran, (g) menetapkan strategi pengelolaan pembelajaran, (h) pengembangan prosedur pengukuran hasil belajar. (2) menyusun dan menulis buku ajar yang unsur-unsurnya meliputi: (a) judul bab, (b) tujuan pembelajaran, (c) sub-bab, (d) uraian isi, (e) gambar atau ilustrasi, (f) daftar tabel, (g) contoh dan non contoh, (h) rangkuman, i) soal latihan. (3) uji coba buku ajar untuk memperoleh sejumlah informasi yang penting bagi keperluan revisi. Tahap ini melibatkan subjek yakni: (a) ahli rancangan, (b) ahli media, (c) ahli bidang studi, (d) guru kelas, (e) uji coba perorangan, uji coba kelompok kecil, (f) uji lapangan</w:t>
      </w:r>
      <w:r w:rsidR="00B8439F">
        <w:rPr>
          <w:rFonts w:ascii="Calisto MT" w:hAnsi="Calisto MT" w:cs="Arial"/>
          <w:sz w:val="20"/>
          <w:szCs w:val="20"/>
          <w:lang w:val="id-ID"/>
        </w:rPr>
        <w:t xml:space="preserve"> </w:t>
      </w:r>
      <w:r w:rsidR="00B8439F">
        <w:rPr>
          <w:rFonts w:ascii="Calisto MT" w:hAnsi="Calisto MT" w:cs="Arial"/>
          <w:sz w:val="20"/>
          <w:szCs w:val="20"/>
          <w:lang w:val="id-ID"/>
        </w:rPr>
        <w:fldChar w:fldCharType="begin" w:fldLock="1"/>
      </w:r>
      <w:r w:rsidR="00B8439F">
        <w:rPr>
          <w:rFonts w:ascii="Calisto MT" w:hAnsi="Calisto MT" w:cs="Arial"/>
          <w:sz w:val="20"/>
          <w:szCs w:val="20"/>
          <w:lang w:val="id-ID"/>
        </w:rPr>
        <w:instrText>ADDIN CSL_CITATION {"citationItems":[{"id":"ITEM-1","itemData":{"DOI":"10.1016/b978-0-444-59436-5.00056-8","container-title":"Ideas of Quantum Chemistry","id":"ITEM-1","issued":{"date-parts":[["2013"]]},"title":"Compose your own book according to your needs","type":"chapter"},"uris":["http://www.mendeley.com/documents/?uuid=565266e7-f056-4488-8080-4babc295c219","http://www.mendeley.com/documents/?uuid=6484000a-2269-48ca-989e-c5e6dfb81eff"]}],"mendeley":{"formattedCitation":"(“Compose your own book according to your needs,” 2013)","plainTextFormattedCitation":"(“Compose your own book according to your needs,” 2013)","previouslyFormattedCitation":"(“Compose your own book according to your needs,” 2013)"},"properties":{"noteIndex":0},"schema":"https://github.com/citation-style-language/schema/raw/master/csl-citation.json"}</w:instrText>
      </w:r>
      <w:r w:rsidR="00B8439F">
        <w:rPr>
          <w:rFonts w:ascii="Calisto MT" w:hAnsi="Calisto MT" w:cs="Arial"/>
          <w:sz w:val="20"/>
          <w:szCs w:val="20"/>
          <w:lang w:val="id-ID"/>
        </w:rPr>
        <w:fldChar w:fldCharType="separate"/>
      </w:r>
      <w:r w:rsidR="00B8439F" w:rsidRPr="00B8439F">
        <w:rPr>
          <w:rFonts w:ascii="Calisto MT" w:hAnsi="Calisto MT" w:cs="Arial"/>
          <w:noProof/>
          <w:sz w:val="20"/>
          <w:szCs w:val="20"/>
          <w:lang w:val="id-ID"/>
        </w:rPr>
        <w:t>(“Compose your own book according to your needs,” 2013)</w:t>
      </w:r>
      <w:r w:rsidR="00B8439F">
        <w:rPr>
          <w:rFonts w:ascii="Calisto MT" w:hAnsi="Calisto MT" w:cs="Arial"/>
          <w:sz w:val="20"/>
          <w:szCs w:val="20"/>
          <w:lang w:val="id-ID"/>
        </w:rPr>
        <w:fldChar w:fldCharType="end"/>
      </w:r>
      <w:r w:rsidRPr="00852A40">
        <w:rPr>
          <w:rFonts w:ascii="Calisto MT" w:hAnsi="Calisto MT" w:cs="Arial"/>
          <w:sz w:val="20"/>
          <w:szCs w:val="20"/>
        </w:rPr>
        <w:t>.</w:t>
      </w:r>
    </w:p>
    <w:p w:rsidR="00852A40" w:rsidRPr="00852A40" w:rsidRDefault="00852A40" w:rsidP="00852A40">
      <w:pPr>
        <w:spacing w:before="0" w:beforeAutospacing="0" w:after="0" w:afterAutospacing="0"/>
        <w:ind w:left="0" w:firstLine="567"/>
        <w:jc w:val="both"/>
        <w:rPr>
          <w:rFonts w:ascii="Calisto MT" w:hAnsi="Calisto MT" w:cs="Arial"/>
          <w:sz w:val="20"/>
          <w:szCs w:val="20"/>
        </w:rPr>
      </w:pPr>
      <w:r w:rsidRPr="00852A40">
        <w:rPr>
          <w:rFonts w:ascii="Calisto MT" w:hAnsi="Calisto MT" w:cs="Arial"/>
          <w:sz w:val="20"/>
          <w:szCs w:val="20"/>
        </w:rPr>
        <w:t>Dalam pengembangan produk ini, melalui beberapa tahap yaitu validasi ahli tenis meja, validasi ahli kepelatihan tenis meja</w:t>
      </w:r>
      <w:r>
        <w:rPr>
          <w:rFonts w:ascii="Calisto MT" w:hAnsi="Calisto MT" w:cs="Arial"/>
          <w:sz w:val="20"/>
          <w:szCs w:val="20"/>
        </w:rPr>
        <w:t xml:space="preserve">, validasi ahli media, uji coba </w:t>
      </w:r>
      <w:r w:rsidRPr="00852A40">
        <w:rPr>
          <w:rFonts w:ascii="Calisto MT" w:hAnsi="Calisto MT" w:cs="Arial"/>
          <w:sz w:val="20"/>
          <w:szCs w:val="20"/>
        </w:rPr>
        <w:t>kelompok kecil, dan uji coba kelompok besar. Dari beberapa tahap tersebut didapatkan saran dan masukan terhadap produk yang dikembangkan sehingga saran dan masukan tersebut menjadi acuan untuk melakukan revisi.</w:t>
      </w:r>
    </w:p>
    <w:p w:rsidR="00852A40" w:rsidRPr="00852A40" w:rsidRDefault="00852A40" w:rsidP="00852A40">
      <w:pPr>
        <w:pStyle w:val="ListParagraph"/>
        <w:spacing w:after="0" w:line="240" w:lineRule="auto"/>
        <w:ind w:left="0" w:right="17" w:firstLine="567"/>
        <w:jc w:val="both"/>
        <w:rPr>
          <w:rFonts w:ascii="Calisto MT" w:hAnsi="Calisto MT" w:cs="Arial"/>
          <w:sz w:val="20"/>
          <w:szCs w:val="20"/>
        </w:rPr>
      </w:pPr>
      <w:r w:rsidRPr="00852A40">
        <w:rPr>
          <w:rFonts w:ascii="Calisto MT" w:hAnsi="Calisto MT" w:cs="Arial"/>
          <w:sz w:val="20"/>
          <w:szCs w:val="20"/>
        </w:rPr>
        <w:t xml:space="preserve">Mengenai kesesuaian teori di atas dengan produk pengembangan yang dihasilkan melalui penelitian ini, dapat disimpulkan bahwa produk pengembangan model pembelajaran servis </w:t>
      </w:r>
      <w:r w:rsidRPr="00852A40">
        <w:rPr>
          <w:rFonts w:ascii="Calisto MT" w:hAnsi="Calisto MT" w:cs="Arial"/>
          <w:i/>
          <w:sz w:val="20"/>
          <w:szCs w:val="20"/>
        </w:rPr>
        <w:t>backhand</w:t>
      </w:r>
      <w:r w:rsidRPr="00852A40">
        <w:rPr>
          <w:rFonts w:ascii="Calisto MT" w:hAnsi="Calisto MT" w:cs="Arial"/>
          <w:sz w:val="20"/>
          <w:szCs w:val="20"/>
        </w:rPr>
        <w:t xml:space="preserve"> tenis meja sudah sesuai dengan teori yang ada, hanya saja terdapat kekurangan yaitu tidak adanya rangkuman dan soal latihan. Dalam produk pengembangan servis </w:t>
      </w:r>
      <w:r w:rsidRPr="00852A40">
        <w:rPr>
          <w:rFonts w:ascii="Calisto MT" w:hAnsi="Calisto MT" w:cs="Arial"/>
          <w:i/>
          <w:sz w:val="20"/>
          <w:szCs w:val="20"/>
        </w:rPr>
        <w:t>backhand</w:t>
      </w:r>
      <w:r w:rsidRPr="00852A40">
        <w:rPr>
          <w:rFonts w:ascii="Calisto MT" w:hAnsi="Calisto MT" w:cs="Arial"/>
          <w:sz w:val="20"/>
          <w:szCs w:val="20"/>
        </w:rPr>
        <w:t xml:space="preserve"> mempunyai kelebihan yaitu adanya penjelasan tentang metode yang digunakan dalam proses latihan serta gambar-gambar proses pelaksanaan.</w:t>
      </w:r>
    </w:p>
    <w:p w:rsidR="00852A40" w:rsidRPr="00852A40" w:rsidRDefault="00852A40" w:rsidP="00852A40">
      <w:pPr>
        <w:spacing w:before="0" w:beforeAutospacing="0" w:after="0" w:afterAutospacing="0"/>
        <w:ind w:left="0" w:firstLine="567"/>
        <w:jc w:val="both"/>
        <w:rPr>
          <w:rFonts w:ascii="Calisto MT" w:hAnsi="Calisto MT" w:cs="Arial"/>
          <w:sz w:val="20"/>
          <w:szCs w:val="20"/>
        </w:rPr>
      </w:pPr>
      <w:r w:rsidRPr="00852A40">
        <w:rPr>
          <w:rFonts w:ascii="Calisto MT" w:hAnsi="Calisto MT" w:cs="Arial"/>
          <w:sz w:val="20"/>
          <w:szCs w:val="20"/>
        </w:rPr>
        <w:t xml:space="preserve">Produk pengembangan model pembelajaran servis </w:t>
      </w:r>
      <w:r w:rsidRPr="00852A40">
        <w:rPr>
          <w:rFonts w:ascii="Calisto MT" w:hAnsi="Calisto MT" w:cs="Arial"/>
          <w:i/>
          <w:sz w:val="20"/>
          <w:szCs w:val="20"/>
        </w:rPr>
        <w:t>backhand</w:t>
      </w:r>
      <w:r w:rsidRPr="00852A40">
        <w:rPr>
          <w:rFonts w:ascii="Calisto MT" w:hAnsi="Calisto MT" w:cs="Arial"/>
          <w:sz w:val="20"/>
          <w:szCs w:val="20"/>
        </w:rPr>
        <w:t xml:space="preserve"> tenis meja ini melalui beberapa tahap dan dihasilkan saran-saran mengenai produk pengembangan. Berdasarkan data yang diperoleh dari validasi ahli tenis meja terdapat beberapa revisi terhadap rancangan produk yang akan dikembangkan antara lain: (1) harap diperhatikan faktor-faktor latihan (</w:t>
      </w:r>
      <w:r w:rsidRPr="00852A40">
        <w:rPr>
          <w:rFonts w:ascii="Calisto MT" w:hAnsi="Calisto MT" w:cs="Arial"/>
          <w:i/>
          <w:sz w:val="20"/>
          <w:szCs w:val="20"/>
        </w:rPr>
        <w:t>set, repetisi, recovery</w:t>
      </w:r>
      <w:r w:rsidRPr="00852A40">
        <w:rPr>
          <w:rFonts w:ascii="Calisto MT" w:hAnsi="Calisto MT" w:cs="Arial"/>
          <w:sz w:val="20"/>
          <w:szCs w:val="20"/>
        </w:rPr>
        <w:t>), (2) setiap sesi latihan sebaiknya ada pengembangan variasi latihan.</w:t>
      </w:r>
    </w:p>
    <w:p w:rsidR="00852A40" w:rsidRPr="00852A40" w:rsidRDefault="00852A40" w:rsidP="00852A40">
      <w:pPr>
        <w:spacing w:before="0" w:beforeAutospacing="0" w:after="0" w:afterAutospacing="0"/>
        <w:ind w:left="0" w:firstLine="567"/>
        <w:jc w:val="both"/>
        <w:rPr>
          <w:rFonts w:ascii="Calisto MT" w:hAnsi="Calisto MT" w:cs="Arial"/>
          <w:sz w:val="20"/>
          <w:szCs w:val="20"/>
        </w:rPr>
      </w:pPr>
      <w:r w:rsidRPr="00852A40">
        <w:rPr>
          <w:rFonts w:ascii="Calisto MT" w:hAnsi="Calisto MT" w:cs="Arial"/>
          <w:sz w:val="20"/>
          <w:szCs w:val="20"/>
        </w:rPr>
        <w:t>Berdasarkan data yang diperoleh dari validasi ahli kepelatihan tenis meja terdapat beberapa revisi yaitu runtutnya dari yang mudah kesulit.</w:t>
      </w:r>
    </w:p>
    <w:p w:rsidR="00852A40" w:rsidRPr="00852A40" w:rsidRDefault="00852A40" w:rsidP="00852A40">
      <w:pPr>
        <w:spacing w:before="0" w:beforeAutospacing="0" w:after="0" w:afterAutospacing="0"/>
        <w:ind w:left="0" w:firstLine="567"/>
        <w:jc w:val="both"/>
        <w:rPr>
          <w:rFonts w:ascii="Calisto MT" w:hAnsi="Calisto MT" w:cs="Arial"/>
          <w:sz w:val="20"/>
          <w:szCs w:val="20"/>
        </w:rPr>
      </w:pPr>
      <w:r w:rsidRPr="00852A40">
        <w:rPr>
          <w:rFonts w:ascii="Calisto MT" w:hAnsi="Calisto MT" w:cs="Arial"/>
          <w:sz w:val="20"/>
          <w:szCs w:val="20"/>
        </w:rPr>
        <w:t xml:space="preserve">Berdasarkan data yang diperoleh dari validasi ahli media terdapat beberapa revisi terhadap rancangan produk yang akan dikembangkan antara lain: (1) gambar pada </w:t>
      </w:r>
      <w:r w:rsidRPr="00852A40">
        <w:rPr>
          <w:rFonts w:ascii="Calisto MT" w:hAnsi="Calisto MT" w:cs="Arial"/>
          <w:i/>
          <w:sz w:val="20"/>
          <w:szCs w:val="20"/>
        </w:rPr>
        <w:t>cover</w:t>
      </w:r>
      <w:r w:rsidRPr="00852A40">
        <w:rPr>
          <w:rFonts w:ascii="Calisto MT" w:hAnsi="Calisto MT" w:cs="Arial"/>
          <w:sz w:val="20"/>
          <w:szCs w:val="20"/>
        </w:rPr>
        <w:t xml:space="preserve"> buku panduan sebaiknya pose atlit sedang bermain (</w:t>
      </w:r>
      <w:r w:rsidRPr="00852A40">
        <w:rPr>
          <w:rFonts w:ascii="Calisto MT" w:hAnsi="Calisto MT" w:cs="Arial"/>
          <w:i/>
          <w:sz w:val="20"/>
          <w:szCs w:val="20"/>
        </w:rPr>
        <w:t>action</w:t>
      </w:r>
      <w:r w:rsidRPr="00852A40">
        <w:rPr>
          <w:rFonts w:ascii="Calisto MT" w:hAnsi="Calisto MT" w:cs="Arial"/>
          <w:sz w:val="20"/>
          <w:szCs w:val="20"/>
        </w:rPr>
        <w:t xml:space="preserve">), terutama sedang melakukan servis </w:t>
      </w:r>
      <w:r w:rsidRPr="00852A40">
        <w:rPr>
          <w:rFonts w:ascii="Calisto MT" w:hAnsi="Calisto MT" w:cs="Arial"/>
          <w:i/>
          <w:sz w:val="20"/>
          <w:szCs w:val="20"/>
        </w:rPr>
        <w:t>backhand</w:t>
      </w:r>
      <w:r w:rsidRPr="00852A40">
        <w:rPr>
          <w:rFonts w:ascii="Calisto MT" w:hAnsi="Calisto MT" w:cs="Arial"/>
          <w:sz w:val="20"/>
          <w:szCs w:val="20"/>
        </w:rPr>
        <w:t xml:space="preserve">. (2) akan lebih mudah jika gambar diperbesar, sehingga dapat dipersepsi lebih baik. Karakteristik utama buku panduan adalah kejelasan ilustrasinya, (3) secara umum cukup bagus jilid dengan lem cenderung kaku atau keras, dan membutuhkan </w:t>
      </w:r>
      <w:r w:rsidRPr="00852A40">
        <w:rPr>
          <w:rFonts w:ascii="Calisto MT" w:hAnsi="Calisto MT" w:cs="Arial"/>
          <w:i/>
          <w:sz w:val="20"/>
          <w:szCs w:val="20"/>
        </w:rPr>
        <w:t>margin</w:t>
      </w:r>
      <w:r w:rsidRPr="00852A40">
        <w:rPr>
          <w:rFonts w:ascii="Calisto MT" w:hAnsi="Calisto MT" w:cs="Arial"/>
          <w:sz w:val="20"/>
          <w:szCs w:val="20"/>
        </w:rPr>
        <w:t xml:space="preserve"> samping (area lem) yang lebih lebar.</w:t>
      </w:r>
    </w:p>
    <w:p w:rsidR="00AF7C7F" w:rsidRPr="00852A40" w:rsidRDefault="00852A40" w:rsidP="00852A40">
      <w:pPr>
        <w:spacing w:before="0" w:beforeAutospacing="0" w:after="0" w:afterAutospacing="0"/>
        <w:ind w:left="0" w:firstLine="567"/>
        <w:jc w:val="both"/>
        <w:rPr>
          <w:rFonts w:ascii="Calisto MT" w:hAnsi="Calisto MT"/>
          <w:sz w:val="20"/>
          <w:szCs w:val="20"/>
          <w:lang w:val="fi-FI"/>
        </w:rPr>
      </w:pPr>
      <w:r w:rsidRPr="00852A40">
        <w:rPr>
          <w:rFonts w:ascii="Calisto MT" w:hAnsi="Calisto MT" w:cs="Arial"/>
          <w:sz w:val="20"/>
          <w:szCs w:val="20"/>
        </w:rPr>
        <w:t xml:space="preserve">Berdasarkan data yang diperoleh dari uji coba kelompok kecil dan uji coba kelompok besar tidak ditemukan adanya bagian yang direvisi kembali karena presentase validitas sudah memenuhi </w:t>
      </w:r>
      <w:r w:rsidRPr="00852A40">
        <w:rPr>
          <w:rFonts w:ascii="Calisto MT" w:hAnsi="Calisto MT" w:cs="Arial"/>
          <w:sz w:val="20"/>
          <w:szCs w:val="20"/>
        </w:rPr>
        <w:lastRenderedPageBreak/>
        <w:t xml:space="preserve">standar. Setelah melakukan revisi produk sesuai dengan saran ahli tenis meja, ahli kepelatihan tenis meja, ahli media, serta uji coba kelompok kecil dan uji coba kelompok besar, peneliti menyadari masih terdapat beberapa kekurangan pada produk pengembangan model pembelajaran servis </w:t>
      </w:r>
      <w:r w:rsidRPr="00852A40">
        <w:rPr>
          <w:rFonts w:ascii="Calisto MT" w:hAnsi="Calisto MT" w:cs="Arial"/>
          <w:i/>
          <w:sz w:val="20"/>
          <w:szCs w:val="20"/>
        </w:rPr>
        <w:t>backhand</w:t>
      </w:r>
      <w:r w:rsidRPr="00852A40">
        <w:rPr>
          <w:rFonts w:ascii="Calisto MT" w:hAnsi="Calisto MT" w:cs="Arial"/>
          <w:sz w:val="20"/>
          <w:szCs w:val="20"/>
        </w:rPr>
        <w:t xml:space="preserve"> tenis meja.</w:t>
      </w:r>
    </w:p>
    <w:p w:rsidR="00B153FA" w:rsidRPr="00B153FA" w:rsidRDefault="00B153FA" w:rsidP="00B153FA">
      <w:pPr>
        <w:spacing w:before="0" w:beforeAutospacing="0" w:after="0" w:afterAutospacing="0"/>
        <w:ind w:left="0" w:firstLine="567"/>
        <w:jc w:val="both"/>
        <w:rPr>
          <w:rFonts w:ascii="Calisto MT" w:hAnsi="Calisto MT"/>
          <w:sz w:val="20"/>
          <w:szCs w:val="20"/>
          <w:lang w:val="en-AU"/>
        </w:rPr>
      </w:pPr>
    </w:p>
    <w:p w:rsidR="007A2E34" w:rsidRPr="007A2E34" w:rsidRDefault="007A2E34" w:rsidP="00AF7C7F">
      <w:pPr>
        <w:spacing w:before="0" w:beforeAutospacing="0" w:after="0" w:afterAutospacing="0"/>
        <w:ind w:left="0"/>
        <w:jc w:val="both"/>
        <w:rPr>
          <w:lang w:val="id-ID"/>
        </w:rPr>
      </w:pPr>
    </w:p>
    <w:p w:rsidR="00980522" w:rsidRDefault="00980522" w:rsidP="00980522">
      <w:pPr>
        <w:pStyle w:val="Heading2"/>
        <w:spacing w:line="240" w:lineRule="auto"/>
      </w:pPr>
      <w:r>
        <w:t>KESIMPULAN</w:t>
      </w:r>
    </w:p>
    <w:p w:rsidR="00980522" w:rsidRPr="001D4241" w:rsidRDefault="00980522" w:rsidP="00980522">
      <w:pPr>
        <w:pStyle w:val="Heading2"/>
        <w:spacing w:line="240" w:lineRule="auto"/>
      </w:pPr>
    </w:p>
    <w:p w:rsidR="00980522" w:rsidRPr="00852A40" w:rsidRDefault="00852A40" w:rsidP="00852A40">
      <w:pPr>
        <w:spacing w:before="0" w:beforeAutospacing="0" w:after="0" w:afterAutospacing="0"/>
        <w:ind w:left="0" w:firstLine="567"/>
        <w:jc w:val="both"/>
        <w:rPr>
          <w:rFonts w:ascii="Calisto MT" w:hAnsi="Calisto MT" w:cs="Arial"/>
          <w:sz w:val="20"/>
          <w:szCs w:val="20"/>
          <w:lang w:val="id-ID"/>
        </w:rPr>
      </w:pPr>
      <w:r w:rsidRPr="00852A40">
        <w:rPr>
          <w:rFonts w:ascii="Calisto MT" w:hAnsi="Calisto MT" w:cs="Arial"/>
          <w:sz w:val="20"/>
          <w:szCs w:val="20"/>
        </w:rPr>
        <w:t xml:space="preserve">Di tinjau dari hasil penelitian maka dapat disimpulkan bahwa penelitian dan pengembangan ini menghasilkan model pembelajaran yang didalam setiap modelnya  terdiri dari tujuan, materi, sarana dan prasarana, petunjuk pelaksanaan yang disertai gambar-gambar pelaksanaan, dan metode yang dikemas berupa buku panduan, dan diperoleh hasil 84,84% dari validasi ahli tenis meja, 97,31% dari validasi ahli kepelatihan tenis meja,  76,89% dari validasi ahli media, 86,27% dari uji coba kelompok kecil, dan 87,13% dari uji coba kelompok besar. Jadi kesimpulan dari data yang ada pengembangan model pembelajaran servis </w:t>
      </w:r>
      <w:r w:rsidRPr="00852A40">
        <w:rPr>
          <w:rFonts w:ascii="Calisto MT" w:hAnsi="Calisto MT" w:cs="Arial"/>
          <w:i/>
          <w:sz w:val="20"/>
          <w:szCs w:val="20"/>
        </w:rPr>
        <w:t>backhand</w:t>
      </w:r>
      <w:r w:rsidRPr="00852A40">
        <w:rPr>
          <w:rFonts w:ascii="Calisto MT" w:hAnsi="Calisto MT" w:cs="Arial"/>
          <w:sz w:val="20"/>
          <w:szCs w:val="20"/>
        </w:rPr>
        <w:t xml:space="preserve"> untuk peserta ekstrakurikuler tenis meja di SDN 01 lumutan Kabupaten Bondowoso dapat digunakan.</w:t>
      </w:r>
      <w:r w:rsidR="00980522" w:rsidRPr="00852A40">
        <w:rPr>
          <w:rFonts w:ascii="Calisto MT" w:hAnsi="Calisto MT"/>
          <w:color w:val="00B0F0"/>
          <w:sz w:val="20"/>
          <w:szCs w:val="20"/>
          <w:lang w:val="en-AU"/>
        </w:rPr>
        <w:t xml:space="preserve">  </w:t>
      </w:r>
      <w:r w:rsidR="00980522" w:rsidRPr="00852A40">
        <w:rPr>
          <w:rFonts w:ascii="Calisto MT" w:eastAsia="Calibri" w:hAnsi="Calisto MT" w:cs="Arial"/>
          <w:sz w:val="20"/>
          <w:szCs w:val="20"/>
          <w:lang w:val="id-ID"/>
        </w:rPr>
        <w:t xml:space="preserve"> </w:t>
      </w:r>
    </w:p>
    <w:p w:rsidR="00980522" w:rsidRDefault="00980522" w:rsidP="00980522">
      <w:pPr>
        <w:pStyle w:val="Heading2"/>
        <w:spacing w:line="240" w:lineRule="auto"/>
      </w:pPr>
    </w:p>
    <w:p w:rsidR="00980522" w:rsidRDefault="00980522" w:rsidP="00980522">
      <w:pPr>
        <w:pStyle w:val="Heading2"/>
        <w:spacing w:line="240" w:lineRule="auto"/>
      </w:pPr>
    </w:p>
    <w:p w:rsidR="00980522" w:rsidRDefault="00980522" w:rsidP="00980522">
      <w:pPr>
        <w:pStyle w:val="Heading2"/>
        <w:spacing w:line="240" w:lineRule="auto"/>
      </w:pPr>
      <w:r>
        <w:t>DAFTAR PUSTAKA</w:t>
      </w:r>
    </w:p>
    <w:p w:rsidR="00980522" w:rsidRDefault="00980522" w:rsidP="00980522">
      <w:pPr>
        <w:widowControl w:val="0"/>
        <w:spacing w:before="0" w:beforeAutospacing="0" w:after="0" w:afterAutospacing="0"/>
        <w:ind w:left="709" w:right="0" w:hanging="709"/>
        <w:jc w:val="left"/>
        <w:rPr>
          <w:rFonts w:ascii="Arial" w:eastAsia="Calibri" w:hAnsi="Arial" w:cs="Arial"/>
        </w:rPr>
      </w:pP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Pr>
          <w:rFonts w:ascii="Calisto MT" w:hAnsi="Calisto MT" w:cs="Arial"/>
          <w:strike/>
          <w:color w:val="FF0000"/>
          <w:sz w:val="20"/>
        </w:rPr>
        <w:fldChar w:fldCharType="begin" w:fldLock="1"/>
      </w:r>
      <w:r>
        <w:rPr>
          <w:rFonts w:ascii="Calisto MT" w:hAnsi="Calisto MT" w:cs="Arial"/>
          <w:strike/>
          <w:color w:val="FF0000"/>
          <w:sz w:val="20"/>
        </w:rPr>
        <w:instrText xml:space="preserve">ADDIN Mendeley Bibliography CSL_BIBLIOGRAPHY </w:instrText>
      </w:r>
      <w:r>
        <w:rPr>
          <w:rFonts w:ascii="Calisto MT" w:hAnsi="Calisto MT" w:cs="Arial"/>
          <w:strike/>
          <w:color w:val="FF0000"/>
          <w:sz w:val="20"/>
        </w:rPr>
        <w:fldChar w:fldCharType="separate"/>
      </w:r>
      <w:r w:rsidRPr="00B8439F">
        <w:rPr>
          <w:rFonts w:ascii="Calisto MT" w:hAnsi="Calisto MT" w:cs="Times New Roman"/>
          <w:noProof/>
          <w:sz w:val="20"/>
          <w:szCs w:val="20"/>
        </w:rPr>
        <w:t xml:space="preserve">Akpinar, S., Devrilmez, E., &amp; Kirazci, S. (2012). Coincidence-Anticipation Timing Requirements are Different in Racket Sports. </w:t>
      </w:r>
      <w:r w:rsidRPr="00B8439F">
        <w:rPr>
          <w:rFonts w:ascii="Calisto MT" w:hAnsi="Calisto MT" w:cs="Times New Roman"/>
          <w:i/>
          <w:iCs/>
          <w:noProof/>
          <w:sz w:val="20"/>
          <w:szCs w:val="20"/>
        </w:rPr>
        <w:t>Perceptual and Motor Skills</w:t>
      </w:r>
      <w:r w:rsidRPr="00B8439F">
        <w:rPr>
          <w:rFonts w:ascii="Calisto MT" w:hAnsi="Calisto MT" w:cs="Times New Roman"/>
          <w:noProof/>
          <w:sz w:val="20"/>
          <w:szCs w:val="20"/>
        </w:rPr>
        <w:t>. https://doi.org/10.2466/30.25.27.pms.115.5.581-593</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Clark, C. (2018). Table Tennis. </w:t>
      </w:r>
      <w:r w:rsidRPr="00B8439F">
        <w:rPr>
          <w:rFonts w:ascii="Calisto MT" w:hAnsi="Calisto MT" w:cs="Times New Roman"/>
          <w:i/>
          <w:iCs/>
          <w:noProof/>
          <w:sz w:val="20"/>
          <w:szCs w:val="20"/>
        </w:rPr>
        <w:t>The Journal of Health and Physical Education</w:t>
      </w:r>
      <w:r w:rsidRPr="00B8439F">
        <w:rPr>
          <w:rFonts w:ascii="Calisto MT" w:hAnsi="Calisto MT" w:cs="Times New Roman"/>
          <w:noProof/>
          <w:sz w:val="20"/>
          <w:szCs w:val="20"/>
        </w:rPr>
        <w:t>. https://doi.org/10.1080/23267240.1937.10620934</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Compose your own book according to your needs. (2013). In </w:t>
      </w:r>
      <w:r w:rsidRPr="00B8439F">
        <w:rPr>
          <w:rFonts w:ascii="Calisto MT" w:hAnsi="Calisto MT" w:cs="Times New Roman"/>
          <w:i/>
          <w:iCs/>
          <w:noProof/>
          <w:sz w:val="20"/>
          <w:szCs w:val="20"/>
        </w:rPr>
        <w:t>Ideas of Quantum Chemistry</w:t>
      </w:r>
      <w:r w:rsidRPr="00B8439F">
        <w:rPr>
          <w:rFonts w:ascii="Calisto MT" w:hAnsi="Calisto MT" w:cs="Times New Roman"/>
          <w:noProof/>
          <w:sz w:val="20"/>
          <w:szCs w:val="20"/>
        </w:rPr>
        <w:t>. https://doi.org/10.1016/b978-0-444-59436-5.00056-8</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De Meester, A., Aelterman, N., Cardon, G., De Bourdeaudhuij, I., &amp; Haerens, L. (2014). Extracurricular school-based sports as a motivating vehicle for sports participation in youth: A cross-sectional study. </w:t>
      </w:r>
      <w:r w:rsidRPr="00B8439F">
        <w:rPr>
          <w:rFonts w:ascii="Calisto MT" w:hAnsi="Calisto MT" w:cs="Times New Roman"/>
          <w:i/>
          <w:iCs/>
          <w:noProof/>
          <w:sz w:val="20"/>
          <w:szCs w:val="20"/>
        </w:rPr>
        <w:t>International Journal of Behavioral Nutrition and Physical Activity</w:t>
      </w:r>
      <w:r w:rsidRPr="00B8439F">
        <w:rPr>
          <w:rFonts w:ascii="Calisto MT" w:hAnsi="Calisto MT" w:cs="Times New Roman"/>
          <w:noProof/>
          <w:sz w:val="20"/>
          <w:szCs w:val="20"/>
        </w:rPr>
        <w:t>. https://doi.org/10.1186/1479-5868-11-48</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Deaner, R. O., Balish, S. M., &amp; Lombardo, M. P. (2016). Sex differences in sports interest and motivation: An evolutionary perspective. </w:t>
      </w:r>
      <w:r w:rsidRPr="00B8439F">
        <w:rPr>
          <w:rFonts w:ascii="Calisto MT" w:hAnsi="Calisto MT" w:cs="Times New Roman"/>
          <w:i/>
          <w:iCs/>
          <w:noProof/>
          <w:sz w:val="20"/>
          <w:szCs w:val="20"/>
        </w:rPr>
        <w:t>Evolutionary Behavioral Sciences</w:t>
      </w:r>
      <w:r w:rsidRPr="00B8439F">
        <w:rPr>
          <w:rFonts w:ascii="Calisto MT" w:hAnsi="Calisto MT" w:cs="Times New Roman"/>
          <w:noProof/>
          <w:sz w:val="20"/>
          <w:szCs w:val="20"/>
        </w:rPr>
        <w:t>. https://doi.org/10.1037/ebs0000049</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Garrod, N., &amp; Warr, L. (2011). Curriculum. In </w:t>
      </w:r>
      <w:r w:rsidRPr="00B8439F">
        <w:rPr>
          <w:rFonts w:ascii="Calisto MT" w:hAnsi="Calisto MT" w:cs="Times New Roman"/>
          <w:i/>
          <w:iCs/>
          <w:noProof/>
          <w:sz w:val="20"/>
          <w:szCs w:val="20"/>
        </w:rPr>
        <w:t>Challenging Boundaries: Managing the Integration of Post-Secondary Education</w:t>
      </w:r>
      <w:r w:rsidRPr="00B8439F">
        <w:rPr>
          <w:rFonts w:ascii="Calisto MT" w:hAnsi="Calisto MT" w:cs="Times New Roman"/>
          <w:noProof/>
          <w:sz w:val="20"/>
          <w:szCs w:val="20"/>
        </w:rPr>
        <w:t>. https://doi.org/10.4324/9780203885147</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Ingleby, E. (2012). Research methods in education. </w:t>
      </w:r>
      <w:r w:rsidRPr="00B8439F">
        <w:rPr>
          <w:rFonts w:ascii="Calisto MT" w:hAnsi="Calisto MT" w:cs="Times New Roman"/>
          <w:i/>
          <w:iCs/>
          <w:noProof/>
          <w:sz w:val="20"/>
          <w:szCs w:val="20"/>
        </w:rPr>
        <w:t>Professional Development in Education</w:t>
      </w:r>
      <w:r w:rsidRPr="00B8439F">
        <w:rPr>
          <w:rFonts w:ascii="Calisto MT" w:hAnsi="Calisto MT" w:cs="Times New Roman"/>
          <w:noProof/>
          <w:sz w:val="20"/>
          <w:szCs w:val="20"/>
        </w:rPr>
        <w:t>. https://doi.org/10.1080/19415257.2011.643130</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International Table Tennis Fedeation, I. (2018). Handbook 2018. </w:t>
      </w:r>
      <w:r w:rsidRPr="00B8439F">
        <w:rPr>
          <w:rFonts w:ascii="Calisto MT" w:hAnsi="Calisto MT" w:cs="Times New Roman"/>
          <w:i/>
          <w:iCs/>
          <w:noProof/>
          <w:sz w:val="20"/>
          <w:szCs w:val="20"/>
        </w:rPr>
        <w:t>Ittf</w:t>
      </w:r>
      <w:r w:rsidRPr="00B8439F">
        <w:rPr>
          <w:rFonts w:ascii="Calisto MT" w:hAnsi="Calisto MT" w:cs="Times New Roman"/>
          <w:noProof/>
          <w:sz w:val="20"/>
          <w:szCs w:val="20"/>
        </w:rPr>
        <w:t>.</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Kolb, A. Y., &amp; Kolb, D. A. (2005). Learning styles and learning spaces: Enhancing experiential learning in higher education. </w:t>
      </w:r>
      <w:r w:rsidRPr="00B8439F">
        <w:rPr>
          <w:rFonts w:ascii="Calisto MT" w:hAnsi="Calisto MT" w:cs="Times New Roman"/>
          <w:i/>
          <w:iCs/>
          <w:noProof/>
          <w:sz w:val="20"/>
          <w:szCs w:val="20"/>
        </w:rPr>
        <w:t>Academy of Management Learning and Education</w:t>
      </w:r>
      <w:r w:rsidRPr="00B8439F">
        <w:rPr>
          <w:rFonts w:ascii="Calisto MT" w:hAnsi="Calisto MT" w:cs="Times New Roman"/>
          <w:noProof/>
          <w:sz w:val="20"/>
          <w:szCs w:val="20"/>
        </w:rPr>
        <w:t>. https://doi.org/10.5465/AMLE.2005.17268566</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Michaelsen, E., &amp; Meidow, J. (2019). Learning. In </w:t>
      </w:r>
      <w:r w:rsidRPr="00B8439F">
        <w:rPr>
          <w:rFonts w:ascii="Calisto MT" w:hAnsi="Calisto MT" w:cs="Times New Roman"/>
          <w:i/>
          <w:iCs/>
          <w:noProof/>
          <w:sz w:val="20"/>
          <w:szCs w:val="20"/>
        </w:rPr>
        <w:t>Advances in Computer Vision and Pattern Recognition</w:t>
      </w:r>
      <w:r w:rsidRPr="00B8439F">
        <w:rPr>
          <w:rFonts w:ascii="Calisto MT" w:hAnsi="Calisto MT" w:cs="Times New Roman"/>
          <w:noProof/>
          <w:sz w:val="20"/>
          <w:szCs w:val="20"/>
        </w:rPr>
        <w:t>. https://doi.org/10.1007/978-3-030-04040-6_13</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Muelling, K., Boularias, A., Mohler, B., Schölkopf, B., &amp; Peters, J. (2014). Learning strategies in table tennis using inverse reinforcement learning. </w:t>
      </w:r>
      <w:r w:rsidRPr="00B8439F">
        <w:rPr>
          <w:rFonts w:ascii="Calisto MT" w:hAnsi="Calisto MT" w:cs="Times New Roman"/>
          <w:i/>
          <w:iCs/>
          <w:noProof/>
          <w:sz w:val="20"/>
          <w:szCs w:val="20"/>
        </w:rPr>
        <w:t>Biological Cybernetics</w:t>
      </w:r>
      <w:r w:rsidRPr="00B8439F">
        <w:rPr>
          <w:rFonts w:ascii="Calisto MT" w:hAnsi="Calisto MT" w:cs="Times New Roman"/>
          <w:noProof/>
          <w:sz w:val="20"/>
          <w:szCs w:val="20"/>
        </w:rPr>
        <w:t>. https://doi.org/10.1007/s00422-014-0599-1</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Muelling, K., Kober, J., &amp; Peters, J. (2010). Learning table tennis with a mixture of motor primitives. </w:t>
      </w:r>
      <w:r w:rsidRPr="00B8439F">
        <w:rPr>
          <w:rFonts w:ascii="Calisto MT" w:hAnsi="Calisto MT" w:cs="Times New Roman"/>
          <w:i/>
          <w:iCs/>
          <w:noProof/>
          <w:sz w:val="20"/>
          <w:szCs w:val="20"/>
        </w:rPr>
        <w:t>2010 10th IEEE-RAS International Conference on Humanoid Robots, Humanoids 2010</w:t>
      </w:r>
      <w:r w:rsidRPr="00B8439F">
        <w:rPr>
          <w:rFonts w:ascii="Calisto MT" w:hAnsi="Calisto MT" w:cs="Times New Roman"/>
          <w:noProof/>
          <w:sz w:val="20"/>
          <w:szCs w:val="20"/>
        </w:rPr>
        <w:t>. https://doi.org/10.1109/ICHR.2010.5686298</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lastRenderedPageBreak/>
        <w:t xml:space="preserve">Mülling, K., Kober, J., Kroemer, O., &amp; Peters, J. (2013). Learning to select and generalize striking movements in robot table tennis. </w:t>
      </w:r>
      <w:r w:rsidRPr="00B8439F">
        <w:rPr>
          <w:rFonts w:ascii="Calisto MT" w:hAnsi="Calisto MT" w:cs="Times New Roman"/>
          <w:i/>
          <w:iCs/>
          <w:noProof/>
          <w:sz w:val="20"/>
          <w:szCs w:val="20"/>
        </w:rPr>
        <w:t>International Journal of Robotics Research</w:t>
      </w:r>
      <w:r w:rsidRPr="00B8439F">
        <w:rPr>
          <w:rFonts w:ascii="Calisto MT" w:hAnsi="Calisto MT" w:cs="Times New Roman"/>
          <w:noProof/>
          <w:sz w:val="20"/>
          <w:szCs w:val="20"/>
        </w:rPr>
        <w:t>. https://doi.org/10.1177/0278364912472380</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Mülling, K., Kober, J., &amp; Peters, J. (2011). A biomimetic approach to robot table tennis. </w:t>
      </w:r>
      <w:r w:rsidRPr="00B8439F">
        <w:rPr>
          <w:rFonts w:ascii="Calisto MT" w:hAnsi="Calisto MT" w:cs="Times New Roman"/>
          <w:i/>
          <w:iCs/>
          <w:noProof/>
          <w:sz w:val="20"/>
          <w:szCs w:val="20"/>
        </w:rPr>
        <w:t>Adaptive Behavior</w:t>
      </w:r>
      <w:r w:rsidRPr="00B8439F">
        <w:rPr>
          <w:rFonts w:ascii="Calisto MT" w:hAnsi="Calisto MT" w:cs="Times New Roman"/>
          <w:noProof/>
          <w:sz w:val="20"/>
          <w:szCs w:val="20"/>
        </w:rPr>
        <w:t>. https://doi.org/10.1177/1059712311419378</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Partnership for 21st Century Learning. (2015). P21 Partnership for 21st Century Learning. </w:t>
      </w:r>
      <w:r w:rsidRPr="00B8439F">
        <w:rPr>
          <w:rFonts w:ascii="Calisto MT" w:hAnsi="Calisto MT" w:cs="Times New Roman"/>
          <w:i/>
          <w:iCs/>
          <w:noProof/>
          <w:sz w:val="20"/>
          <w:szCs w:val="20"/>
        </w:rPr>
        <w:t>Partnership for 21st Century Learning</w:t>
      </w:r>
      <w:r w:rsidRPr="00B8439F">
        <w:rPr>
          <w:rFonts w:ascii="Calisto MT" w:hAnsi="Calisto MT" w:cs="Times New Roman"/>
          <w:noProof/>
          <w:sz w:val="20"/>
          <w:szCs w:val="20"/>
        </w:rPr>
        <w:t>.</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Pusat Bahasa Kemdikbud. (2016). Kamus Besar Bahasa Indonesia ( KBBI ). </w:t>
      </w:r>
      <w:r w:rsidRPr="00B8439F">
        <w:rPr>
          <w:rFonts w:ascii="Calisto MT" w:hAnsi="Calisto MT" w:cs="Times New Roman"/>
          <w:i/>
          <w:iCs/>
          <w:noProof/>
          <w:sz w:val="20"/>
          <w:szCs w:val="20"/>
        </w:rPr>
        <w:t>Kementerian Pendidikan Dan Budaya</w:t>
      </w:r>
      <w:r w:rsidRPr="00B8439F">
        <w:rPr>
          <w:rFonts w:ascii="Calisto MT" w:hAnsi="Calisto MT" w:cs="Times New Roman"/>
          <w:noProof/>
          <w:sz w:val="20"/>
          <w:szCs w:val="20"/>
        </w:rPr>
        <w:t>.</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Story, D. A., &amp; Tait, A. R. (2019). Survey Research. </w:t>
      </w:r>
      <w:r w:rsidRPr="00B8439F">
        <w:rPr>
          <w:rFonts w:ascii="Calisto MT" w:hAnsi="Calisto MT" w:cs="Times New Roman"/>
          <w:i/>
          <w:iCs/>
          <w:noProof/>
          <w:sz w:val="20"/>
          <w:szCs w:val="20"/>
        </w:rPr>
        <w:t>Anesthesiology</w:t>
      </w:r>
      <w:r w:rsidRPr="00B8439F">
        <w:rPr>
          <w:rFonts w:ascii="Calisto MT" w:hAnsi="Calisto MT" w:cs="Times New Roman"/>
          <w:noProof/>
          <w:sz w:val="20"/>
          <w:szCs w:val="20"/>
        </w:rPr>
        <w:t>. https://doi.org/10.1097/ALN.0000000000002436</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Tight, M., Symonds, P., &amp; Symonds, P. M. (2016). The Case Study as a Research Method. In </w:t>
      </w:r>
      <w:r w:rsidRPr="00B8439F">
        <w:rPr>
          <w:rFonts w:ascii="Calisto MT" w:hAnsi="Calisto MT" w:cs="Times New Roman"/>
          <w:i/>
          <w:iCs/>
          <w:noProof/>
          <w:sz w:val="20"/>
          <w:szCs w:val="20"/>
        </w:rPr>
        <w:t>Case Studies</w:t>
      </w:r>
      <w:r w:rsidRPr="00B8439F">
        <w:rPr>
          <w:rFonts w:ascii="Calisto MT" w:hAnsi="Calisto MT" w:cs="Times New Roman"/>
          <w:noProof/>
          <w:sz w:val="20"/>
          <w:szCs w:val="20"/>
        </w:rPr>
        <w:t>. https://doi.org/10.4135/9781473915480.n2</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Walenta, M. (2019). Research method. In </w:t>
      </w:r>
      <w:r w:rsidRPr="00B8439F">
        <w:rPr>
          <w:rFonts w:ascii="Calisto MT" w:hAnsi="Calisto MT" w:cs="Times New Roman"/>
          <w:i/>
          <w:iCs/>
          <w:noProof/>
          <w:sz w:val="20"/>
          <w:szCs w:val="20"/>
        </w:rPr>
        <w:t>Second Language Learning and Teaching</w:t>
      </w:r>
      <w:r w:rsidRPr="00B8439F">
        <w:rPr>
          <w:rFonts w:ascii="Calisto MT" w:hAnsi="Calisto MT" w:cs="Times New Roman"/>
          <w:noProof/>
          <w:sz w:val="20"/>
          <w:szCs w:val="20"/>
        </w:rPr>
        <w:t>. https://doi.org/10.1007/978-3-030-04699-6_4</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Wang, Z., Boularias, A., Mülling, K., Schölkopf, B., &amp; Peters, J. (2017). Anticipatory action selection for human–robot table tennis. </w:t>
      </w:r>
      <w:r w:rsidRPr="00B8439F">
        <w:rPr>
          <w:rFonts w:ascii="Calisto MT" w:hAnsi="Calisto MT" w:cs="Times New Roman"/>
          <w:i/>
          <w:iCs/>
          <w:noProof/>
          <w:sz w:val="20"/>
          <w:szCs w:val="20"/>
        </w:rPr>
        <w:t>Artificial Intelligence</w:t>
      </w:r>
      <w:r w:rsidRPr="00B8439F">
        <w:rPr>
          <w:rFonts w:ascii="Calisto MT" w:hAnsi="Calisto MT" w:cs="Times New Roman"/>
          <w:noProof/>
          <w:sz w:val="20"/>
          <w:szCs w:val="20"/>
        </w:rPr>
        <w:t>. https://doi.org/10.1016/j.artint.2014.11.007</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Wolf, S., Brölz, E., Keune, P. M., Wesa, B., Hautzinger, M., Birbaumer, N., &amp; Strehl, U. (2015). Motor skill failure or flow-experience? Functional brain asymmetry and brain connectivity in elite and amateur table tennis players. </w:t>
      </w:r>
      <w:r w:rsidRPr="00B8439F">
        <w:rPr>
          <w:rFonts w:ascii="Calisto MT" w:hAnsi="Calisto MT" w:cs="Times New Roman"/>
          <w:i/>
          <w:iCs/>
          <w:noProof/>
          <w:sz w:val="20"/>
          <w:szCs w:val="20"/>
        </w:rPr>
        <w:t>Biological Psychology</w:t>
      </w:r>
      <w:r w:rsidRPr="00B8439F">
        <w:rPr>
          <w:rFonts w:ascii="Calisto MT" w:hAnsi="Calisto MT" w:cs="Times New Roman"/>
          <w:noProof/>
          <w:sz w:val="20"/>
          <w:szCs w:val="20"/>
        </w:rPr>
        <w:t>. https://doi.org/10.1016/j.biopsycho.2015.01.007</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B8439F">
        <w:rPr>
          <w:rFonts w:ascii="Calisto MT" w:hAnsi="Calisto MT" w:cs="Times New Roman"/>
          <w:noProof/>
          <w:sz w:val="20"/>
          <w:szCs w:val="20"/>
        </w:rPr>
        <w:t xml:space="preserve">Wu, Y., Lan, J., Shu, X., Ji, C., Zhao, K., Wang, J., &amp; Zhang, H. (2018). ITTVis: Interactive Visualization of Table Tennis Data. </w:t>
      </w:r>
      <w:r w:rsidRPr="00B8439F">
        <w:rPr>
          <w:rFonts w:ascii="Calisto MT" w:hAnsi="Calisto MT" w:cs="Times New Roman"/>
          <w:i/>
          <w:iCs/>
          <w:noProof/>
          <w:sz w:val="20"/>
          <w:szCs w:val="20"/>
        </w:rPr>
        <w:t>IEEE Transactions on Visualization and Computer Graphics</w:t>
      </w:r>
      <w:r w:rsidRPr="00B8439F">
        <w:rPr>
          <w:rFonts w:ascii="Calisto MT" w:hAnsi="Calisto MT" w:cs="Times New Roman"/>
          <w:noProof/>
          <w:sz w:val="20"/>
          <w:szCs w:val="20"/>
        </w:rPr>
        <w:t>. https://doi.org/10.1109/TVCG.2017.2744218</w:t>
      </w:r>
    </w:p>
    <w:p w:rsidR="00B8439F" w:rsidRPr="00B8439F" w:rsidRDefault="00B8439F" w:rsidP="00B8439F">
      <w:pPr>
        <w:widowControl w:val="0"/>
        <w:autoSpaceDE w:val="0"/>
        <w:autoSpaceDN w:val="0"/>
        <w:adjustRightInd w:val="0"/>
        <w:spacing w:before="120" w:beforeAutospacing="0" w:after="0" w:afterAutospacing="0"/>
        <w:ind w:left="482" w:hanging="482"/>
        <w:jc w:val="both"/>
        <w:rPr>
          <w:rFonts w:ascii="Calisto MT" w:hAnsi="Calisto MT"/>
          <w:noProof/>
          <w:sz w:val="20"/>
        </w:rPr>
      </w:pPr>
      <w:r w:rsidRPr="00B8439F">
        <w:rPr>
          <w:rFonts w:ascii="Calisto MT" w:hAnsi="Calisto MT" w:cs="Times New Roman"/>
          <w:noProof/>
          <w:sz w:val="20"/>
          <w:szCs w:val="20"/>
        </w:rPr>
        <w:t xml:space="preserve">Yabuuchi, N., Kubota, K., Dahbi, M., &amp; Komaba, S. (2014). Research development on sodium-ion batteries. </w:t>
      </w:r>
      <w:r w:rsidRPr="00B8439F">
        <w:rPr>
          <w:rFonts w:ascii="Calisto MT" w:hAnsi="Calisto MT" w:cs="Times New Roman"/>
          <w:i/>
          <w:iCs/>
          <w:noProof/>
          <w:sz w:val="20"/>
          <w:szCs w:val="20"/>
        </w:rPr>
        <w:t>Chemical Reviews</w:t>
      </w:r>
      <w:r w:rsidRPr="00B8439F">
        <w:rPr>
          <w:rFonts w:ascii="Calisto MT" w:hAnsi="Calisto MT" w:cs="Times New Roman"/>
          <w:noProof/>
          <w:sz w:val="20"/>
          <w:szCs w:val="20"/>
        </w:rPr>
        <w:t>. https://doi.org/10.1021/cr500192f</w:t>
      </w:r>
    </w:p>
    <w:p w:rsidR="00960BAF" w:rsidRDefault="00B8439F" w:rsidP="008C5BE1">
      <w:pPr>
        <w:pStyle w:val="ListParagraph"/>
        <w:spacing w:before="120" w:after="0" w:line="240" w:lineRule="auto"/>
        <w:ind w:left="567" w:hanging="567"/>
        <w:jc w:val="both"/>
        <w:rPr>
          <w:rFonts w:ascii="Calisto MT" w:hAnsi="Calisto MT" w:cs="Arial"/>
          <w:strike/>
          <w:color w:val="FF0000"/>
          <w:sz w:val="20"/>
        </w:rPr>
      </w:pPr>
      <w:r>
        <w:rPr>
          <w:rFonts w:ascii="Calisto MT" w:hAnsi="Calisto MT" w:cs="Arial"/>
          <w:strike/>
          <w:color w:val="FF0000"/>
          <w:sz w:val="20"/>
        </w:rPr>
        <w:fldChar w:fldCharType="end"/>
      </w:r>
    </w:p>
    <w:p w:rsidR="00960BAF" w:rsidRDefault="00960BAF" w:rsidP="007D3DEB">
      <w:pPr>
        <w:pStyle w:val="ListParagraph"/>
        <w:spacing w:before="120" w:after="0" w:line="240" w:lineRule="auto"/>
        <w:ind w:left="567" w:hanging="567"/>
        <w:jc w:val="both"/>
        <w:rPr>
          <w:rFonts w:ascii="Calisto MT" w:hAnsi="Calisto MT" w:cs="Arial"/>
          <w:strike/>
          <w:color w:val="FF0000"/>
          <w:sz w:val="20"/>
        </w:rPr>
      </w:pPr>
    </w:p>
    <w:p w:rsidR="007A2E34" w:rsidRDefault="007A2E34" w:rsidP="001F6FF5">
      <w:pPr>
        <w:spacing w:before="120" w:beforeAutospacing="0" w:after="0" w:afterAutospacing="0"/>
        <w:ind w:left="567" w:right="0" w:hanging="567"/>
        <w:jc w:val="both"/>
        <w:rPr>
          <w:rFonts w:ascii="Calisto MT" w:eastAsia="Times New Roman" w:hAnsi="Calisto MT" w:cs="Arial"/>
          <w:sz w:val="20"/>
          <w:szCs w:val="20"/>
          <w:lang w:eastAsia="en-GB"/>
        </w:rPr>
      </w:pPr>
    </w:p>
    <w:p w:rsidR="007A2E34" w:rsidRDefault="007A2E34" w:rsidP="00980522">
      <w:pPr>
        <w:spacing w:before="120" w:beforeAutospacing="0" w:after="0" w:afterAutospacing="0"/>
        <w:ind w:left="567" w:right="0" w:hanging="567"/>
        <w:jc w:val="both"/>
        <w:rPr>
          <w:rFonts w:ascii="Calisto MT" w:eastAsia="Times New Roman" w:hAnsi="Calisto MT" w:cs="Arial"/>
          <w:sz w:val="20"/>
          <w:szCs w:val="20"/>
          <w:lang w:eastAsia="en-GB"/>
        </w:rPr>
      </w:pPr>
    </w:p>
    <w:p w:rsidR="00980522" w:rsidRDefault="00980522" w:rsidP="007D3DEB">
      <w:pPr>
        <w:ind w:left="0"/>
        <w:jc w:val="both"/>
        <w:sectPr w:rsidR="00980522" w:rsidSect="00980522">
          <w:type w:val="continuous"/>
          <w:pgSz w:w="11907" w:h="16839" w:code="9"/>
          <w:pgMar w:top="1701" w:right="1701" w:bottom="1701" w:left="1701" w:header="720" w:footer="720" w:gutter="0"/>
          <w:cols w:space="387"/>
          <w:docGrid w:linePitch="360"/>
        </w:sectPr>
      </w:pPr>
    </w:p>
    <w:p w:rsidR="00DC0D42" w:rsidRDefault="00DC0D42" w:rsidP="007D3DEB">
      <w:pPr>
        <w:ind w:left="0"/>
        <w:jc w:val="both"/>
      </w:pPr>
    </w:p>
    <w:sectPr w:rsidR="00DC0D42" w:rsidSect="004D74D2">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4D5" w:rsidRDefault="008774D5">
      <w:pPr>
        <w:spacing w:before="0" w:after="0"/>
      </w:pPr>
      <w:r>
        <w:separator/>
      </w:r>
    </w:p>
  </w:endnote>
  <w:endnote w:type="continuationSeparator" w:id="0">
    <w:p w:rsidR="008774D5" w:rsidRDefault="008774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00" w:rsidRDefault="008E2C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852420" w:rsidRDefault="00980522">
    <w:pPr>
      <w:pStyle w:val="Footer"/>
      <w:rPr>
        <w:rFonts w:ascii="Calisto MT" w:hAnsi="Calisto MT"/>
      </w:rPr>
    </w:pPr>
    <w:r>
      <w:rPr>
        <w:rFonts w:ascii="Calisto MT" w:hAnsi="Calisto MT"/>
        <w:noProof/>
        <w:sz w:val="20"/>
        <w:lang w:val="id-ID" w:eastAsia="id-ID"/>
      </w:rPr>
      <w:drawing>
        <wp:anchor distT="0" distB="0" distL="114300" distR="114300" simplePos="0" relativeHeight="251656704" behindDoc="0" locked="0" layoutInCell="1" allowOverlap="1" wp14:anchorId="0DCC2F29" wp14:editId="6D39FFC0">
          <wp:simplePos x="0" y="0"/>
          <wp:positionH relativeFrom="column">
            <wp:posOffset>3558540</wp:posOffset>
          </wp:positionH>
          <wp:positionV relativeFrom="paragraph">
            <wp:posOffset>447675</wp:posOffset>
          </wp:positionV>
          <wp:extent cx="1763395" cy="238125"/>
          <wp:effectExtent l="0" t="0" r="8255" b="9525"/>
          <wp:wrapNone/>
          <wp:docPr id="5" name="Picture 5"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sto MT" w:hAnsi="Calisto MT"/>
        </w:rPr>
        <w:id w:val="-59170960"/>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8E2C00">
          <w:rPr>
            <w:rFonts w:ascii="Calisto MT" w:hAnsi="Calisto MT"/>
            <w:noProof/>
          </w:rPr>
          <w:t>17</w:t>
        </w:r>
        <w:r w:rsidRPr="00852420">
          <w:rPr>
            <w:rFonts w:ascii="Calisto MT" w:hAnsi="Calisto MT"/>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bookmarkStart w:id="0" w:name="_GoBack" w:displacedByCustomXml="prev"/>
      <w:bookmarkEnd w:id="0" w:displacedByCustomXml="prev"/>
      <w:p w:rsidR="004D74D2" w:rsidRPr="00264831" w:rsidRDefault="00980522" w:rsidP="004D74D2">
        <w:pPr>
          <w:pStyle w:val="Footer"/>
          <w:spacing w:before="100" w:after="100"/>
          <w:rPr>
            <w:sz w:val="20"/>
          </w:rPr>
        </w:pPr>
        <w:r>
          <w:rPr>
            <w:rFonts w:ascii="Calisto MT" w:hAnsi="Calisto MT"/>
            <w:noProof/>
            <w:sz w:val="20"/>
            <w:lang w:val="id-ID" w:eastAsia="id-ID"/>
          </w:rPr>
          <w:drawing>
            <wp:anchor distT="0" distB="0" distL="114300" distR="114300" simplePos="0" relativeHeight="251655680" behindDoc="0" locked="0" layoutInCell="1" allowOverlap="1" wp14:anchorId="65154A01" wp14:editId="7CC4FFDF">
              <wp:simplePos x="0" y="0"/>
              <wp:positionH relativeFrom="column">
                <wp:posOffset>3558540</wp:posOffset>
              </wp:positionH>
              <wp:positionV relativeFrom="paragraph">
                <wp:posOffset>433070</wp:posOffset>
              </wp:positionV>
              <wp:extent cx="1763395" cy="238125"/>
              <wp:effectExtent l="0" t="0" r="8255" b="9525"/>
              <wp:wrapNone/>
              <wp:docPr id="4" name="Picture 4"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8E2C00">
          <w:rPr>
            <w:rFonts w:ascii="Calisto MT" w:hAnsi="Calisto MT"/>
            <w:noProof/>
            <w:sz w:val="20"/>
          </w:rPr>
          <w:t>15</w:t>
        </w:r>
        <w:r w:rsidRPr="00264831">
          <w:rPr>
            <w:rFonts w:ascii="Calisto MT" w:hAnsi="Calisto MT"/>
            <w:noProof/>
            <w:sz w:val="20"/>
          </w:rPr>
          <w:fldChar w:fldCharType="end"/>
        </w:r>
        <w:r w:rsidRPr="00B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4D5" w:rsidRDefault="008774D5">
      <w:pPr>
        <w:spacing w:before="0" w:after="0"/>
      </w:pPr>
      <w:r>
        <w:separator/>
      </w:r>
    </w:p>
  </w:footnote>
  <w:footnote w:type="continuationSeparator" w:id="0">
    <w:p w:rsidR="008774D5" w:rsidRDefault="008774D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8774D5" w:rsidP="004D74D2">
    <w:pPr>
      <w:pStyle w:val="Header"/>
      <w:tabs>
        <w:tab w:val="left" w:pos="5051"/>
      </w:tabs>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4" o:spid="_x0000_s2050" type="#_x0000_t75" style="position:absolute;left:0;text-align:left;margin-left:0;margin-top:0;width:243pt;height:242.25pt;z-index:-251658752;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tab/>
    </w:r>
    <w:r w:rsidR="00980522">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BC084A" w:rsidRDefault="008774D5" w:rsidP="004D74D2">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5" o:spid="_x0000_s2051" type="#_x0000_t75" style="position:absolute;left:0;text-align:left;margin-left:0;margin-top:0;width:243pt;height:242.25pt;z-index:-251657728;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rsidRPr="00142758">
      <w:rPr>
        <w:rFonts w:ascii="Calisto MT" w:hAnsi="Calisto MT" w:cs="Calisto MT"/>
        <w:b/>
        <w:bCs/>
        <w:color w:val="000000"/>
        <w:lang w:val="id-ID"/>
      </w:rPr>
      <w:t xml:space="preserve"> </w:t>
    </w:r>
    <w:r w:rsidR="00E66685" w:rsidRPr="00E66685">
      <w:rPr>
        <w:rFonts w:ascii="Calisto MT" w:hAnsi="Calisto MT" w:cs="Arial"/>
        <w:sz w:val="18"/>
      </w:rPr>
      <w:t>Muchammad Ifan Yudianto</w:t>
    </w:r>
    <w:r w:rsidR="00730DF6" w:rsidRPr="00E66685">
      <w:rPr>
        <w:rFonts w:ascii="Calisto MT" w:hAnsi="Calisto MT" w:cs="Calisto MT"/>
        <w:b/>
        <w:bCs/>
        <w:sz w:val="10"/>
        <w:szCs w:val="18"/>
        <w:vertAlign w:val="superscript"/>
        <w:lang w:val="en-GB"/>
      </w:rPr>
      <w:t xml:space="preserve"> </w:t>
    </w:r>
    <w:r w:rsidR="00730DF6">
      <w:rPr>
        <w:rFonts w:ascii="Calisto MT" w:hAnsi="Calisto MT" w:cs="Calisto MT"/>
        <w:color w:val="000000"/>
        <w:sz w:val="18"/>
        <w:szCs w:val="18"/>
      </w:rPr>
      <w:t>/ Gelanggang Pendidikan Jasmani Indonesia 3 (1) (</w:t>
    </w:r>
    <w:r w:rsidR="00730DF6">
      <w:rPr>
        <w:rFonts w:ascii="Calisto MT" w:hAnsi="Calisto MT" w:cs="Calisto MT"/>
        <w:color w:val="000000"/>
        <w:sz w:val="18"/>
        <w:szCs w:val="18"/>
        <w:lang w:val="id-ID"/>
      </w:rPr>
      <w:t>2019</w:t>
    </w:r>
    <w:r w:rsidR="00730DF6">
      <w:rPr>
        <w:rFonts w:ascii="Calisto MT" w:hAnsi="Calisto MT" w:cs="Calisto MT"/>
        <w:color w:val="000000"/>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8774D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3" o:spid="_x0000_s2049" type="#_x0000_t75" style="position:absolute;left:0;text-align:left;margin-left:0;margin-top:0;width:243pt;height:242.25pt;z-index:-251656704;mso-position-horizontal:center;mso-position-horizontal-relative:margin;mso-position-vertical:center;mso-position-vertical-relative:margin" o:allowincell="f">
          <v:imagedata r:id="rId1" o:title="file14AA87D78DCCEAF65575095EF2067EB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01C3E"/>
    <w:multiLevelType w:val="hybridMultilevel"/>
    <w:tmpl w:val="E9642B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43B118D5"/>
    <w:multiLevelType w:val="hybridMultilevel"/>
    <w:tmpl w:val="BF106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2"/>
    <w:rsid w:val="00004CA2"/>
    <w:rsid w:val="0004020F"/>
    <w:rsid w:val="000915C9"/>
    <w:rsid w:val="00094676"/>
    <w:rsid w:val="001043B9"/>
    <w:rsid w:val="00134312"/>
    <w:rsid w:val="001B5CCA"/>
    <w:rsid w:val="001C447C"/>
    <w:rsid w:val="001F6FF5"/>
    <w:rsid w:val="002135DF"/>
    <w:rsid w:val="0026673B"/>
    <w:rsid w:val="00282AF6"/>
    <w:rsid w:val="002D2F90"/>
    <w:rsid w:val="002E021A"/>
    <w:rsid w:val="00366CF2"/>
    <w:rsid w:val="004860E2"/>
    <w:rsid w:val="00575FEC"/>
    <w:rsid w:val="005927E5"/>
    <w:rsid w:val="005B1E8D"/>
    <w:rsid w:val="005E635D"/>
    <w:rsid w:val="005F548E"/>
    <w:rsid w:val="006045A2"/>
    <w:rsid w:val="006239D2"/>
    <w:rsid w:val="00662404"/>
    <w:rsid w:val="006A3567"/>
    <w:rsid w:val="006B0AE6"/>
    <w:rsid w:val="006B5D5F"/>
    <w:rsid w:val="006D363F"/>
    <w:rsid w:val="006E3EC7"/>
    <w:rsid w:val="00730DF6"/>
    <w:rsid w:val="00751599"/>
    <w:rsid w:val="007A2E34"/>
    <w:rsid w:val="007C7124"/>
    <w:rsid w:val="007D3DEB"/>
    <w:rsid w:val="007F43B8"/>
    <w:rsid w:val="008070B2"/>
    <w:rsid w:val="00822ED6"/>
    <w:rsid w:val="00852A40"/>
    <w:rsid w:val="008774D5"/>
    <w:rsid w:val="008C5BE1"/>
    <w:rsid w:val="008E2C00"/>
    <w:rsid w:val="00923F0A"/>
    <w:rsid w:val="00960BAF"/>
    <w:rsid w:val="00980522"/>
    <w:rsid w:val="00AF7C7F"/>
    <w:rsid w:val="00B153FA"/>
    <w:rsid w:val="00B8439F"/>
    <w:rsid w:val="00BF4DF3"/>
    <w:rsid w:val="00C31266"/>
    <w:rsid w:val="00C45DDF"/>
    <w:rsid w:val="00D51D82"/>
    <w:rsid w:val="00D622BE"/>
    <w:rsid w:val="00DC0D42"/>
    <w:rsid w:val="00E27387"/>
    <w:rsid w:val="00E4243E"/>
    <w:rsid w:val="00E6482F"/>
    <w:rsid w:val="00E66685"/>
    <w:rsid w:val="00F048BC"/>
    <w:rsid w:val="00F95354"/>
    <w:rsid w:val="00FB410E"/>
    <w:rsid w:val="00FF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95F8BDB-1472-4384-9A35-D57BEB80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522"/>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980522"/>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980522"/>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980522"/>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980522"/>
    <w:rPr>
      <w:rFonts w:ascii="Calisto MT" w:hAnsi="Calisto MT" w:cs="Calisto MT"/>
      <w:color w:val="000000"/>
      <w:sz w:val="20"/>
      <w:szCs w:val="20"/>
      <w:lang w:val="id-ID"/>
    </w:rPr>
  </w:style>
  <w:style w:type="paragraph" w:customStyle="1" w:styleId="BasicParagraph">
    <w:name w:val="[Basic Paragraph]"/>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980522"/>
    <w:pPr>
      <w:tabs>
        <w:tab w:val="center" w:pos="4680"/>
        <w:tab w:val="right" w:pos="9360"/>
      </w:tabs>
      <w:spacing w:before="0" w:after="0"/>
    </w:pPr>
  </w:style>
  <w:style w:type="character" w:customStyle="1" w:styleId="HeaderChar">
    <w:name w:val="Header Char"/>
    <w:basedOn w:val="DefaultParagraphFont"/>
    <w:link w:val="Header"/>
    <w:uiPriority w:val="99"/>
    <w:rsid w:val="00980522"/>
  </w:style>
  <w:style w:type="paragraph" w:styleId="Footer">
    <w:name w:val="footer"/>
    <w:basedOn w:val="Normal"/>
    <w:link w:val="FooterChar"/>
    <w:uiPriority w:val="99"/>
    <w:unhideWhenUsed/>
    <w:rsid w:val="00980522"/>
    <w:pPr>
      <w:tabs>
        <w:tab w:val="center" w:pos="4680"/>
        <w:tab w:val="right" w:pos="9360"/>
      </w:tabs>
      <w:spacing w:before="0" w:after="0"/>
    </w:pPr>
  </w:style>
  <w:style w:type="character" w:customStyle="1" w:styleId="FooterChar">
    <w:name w:val="Footer Char"/>
    <w:basedOn w:val="DefaultParagraphFont"/>
    <w:link w:val="Footer"/>
    <w:uiPriority w:val="99"/>
    <w:rsid w:val="00980522"/>
  </w:style>
  <w:style w:type="character" w:styleId="Hyperlink">
    <w:name w:val="Hyperlink"/>
    <w:uiPriority w:val="99"/>
    <w:unhideWhenUsed/>
    <w:rsid w:val="00004CA2"/>
    <w:rPr>
      <w:color w:val="0000FF"/>
      <w:u w:val="single"/>
    </w:rPr>
  </w:style>
  <w:style w:type="paragraph" w:styleId="ListParagraph">
    <w:name w:val="List Paragraph"/>
    <w:aliases w:val="Body of text"/>
    <w:basedOn w:val="Normal"/>
    <w:link w:val="ListParagraphChar"/>
    <w:uiPriority w:val="34"/>
    <w:qFormat/>
    <w:rsid w:val="008070B2"/>
    <w:pPr>
      <w:spacing w:before="0" w:beforeAutospacing="0" w:after="200" w:afterAutospacing="0" w:line="276" w:lineRule="auto"/>
      <w:ind w:left="720" w:right="0"/>
      <w:contextualSpacing/>
      <w:jc w:val="left"/>
    </w:pPr>
    <w:rPr>
      <w:rFonts w:ascii="Calibri" w:eastAsia="Calibri" w:hAnsi="Calibri" w:cs="Times New Roman"/>
      <w:lang w:val="id-ID"/>
    </w:rPr>
  </w:style>
  <w:style w:type="character" w:customStyle="1" w:styleId="ListParagraphChar">
    <w:name w:val="List Paragraph Char"/>
    <w:aliases w:val="Body of text Char"/>
    <w:basedOn w:val="DefaultParagraphFont"/>
    <w:link w:val="ListParagraph"/>
    <w:uiPriority w:val="34"/>
    <w:locked/>
    <w:rsid w:val="008070B2"/>
    <w:rPr>
      <w:rFonts w:ascii="Calibri" w:eastAsia="Calibri" w:hAnsi="Calibri" w:cs="Times New Roman"/>
      <w:lang w:val="id-ID"/>
    </w:rPr>
  </w:style>
  <w:style w:type="character" w:customStyle="1" w:styleId="fullpost">
    <w:name w:val="fullpost"/>
    <w:basedOn w:val="DefaultParagraphFont"/>
    <w:rsid w:val="002135DF"/>
  </w:style>
  <w:style w:type="paragraph" w:styleId="NoSpacing">
    <w:name w:val="No Spacing"/>
    <w:uiPriority w:val="1"/>
    <w:qFormat/>
    <w:rsid w:val="00094676"/>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521">
      <w:bodyDiv w:val="1"/>
      <w:marLeft w:val="0"/>
      <w:marRight w:val="0"/>
      <w:marTop w:val="0"/>
      <w:marBottom w:val="0"/>
      <w:divBdr>
        <w:top w:val="none" w:sz="0" w:space="0" w:color="auto"/>
        <w:left w:val="none" w:sz="0" w:space="0" w:color="auto"/>
        <w:bottom w:val="none" w:sz="0" w:space="0" w:color="auto"/>
        <w:right w:val="none" w:sz="0" w:space="0" w:color="auto"/>
      </w:divBdr>
    </w:div>
    <w:div w:id="349648825">
      <w:bodyDiv w:val="1"/>
      <w:marLeft w:val="0"/>
      <w:marRight w:val="0"/>
      <w:marTop w:val="0"/>
      <w:marBottom w:val="0"/>
      <w:divBdr>
        <w:top w:val="none" w:sz="0" w:space="0" w:color="auto"/>
        <w:left w:val="none" w:sz="0" w:space="0" w:color="auto"/>
        <w:bottom w:val="none" w:sz="0" w:space="0" w:color="auto"/>
        <w:right w:val="none" w:sz="0" w:space="0" w:color="auto"/>
      </w:divBdr>
    </w:div>
    <w:div w:id="597450275">
      <w:bodyDiv w:val="1"/>
      <w:marLeft w:val="0"/>
      <w:marRight w:val="0"/>
      <w:marTop w:val="0"/>
      <w:marBottom w:val="0"/>
      <w:divBdr>
        <w:top w:val="none" w:sz="0" w:space="0" w:color="auto"/>
        <w:left w:val="none" w:sz="0" w:space="0" w:color="auto"/>
        <w:bottom w:val="none" w:sz="0" w:space="0" w:color="auto"/>
        <w:right w:val="none" w:sz="0" w:space="0" w:color="auto"/>
      </w:divBdr>
    </w:div>
    <w:div w:id="732969610">
      <w:bodyDiv w:val="1"/>
      <w:marLeft w:val="0"/>
      <w:marRight w:val="0"/>
      <w:marTop w:val="0"/>
      <w:marBottom w:val="0"/>
      <w:divBdr>
        <w:top w:val="none" w:sz="0" w:space="0" w:color="auto"/>
        <w:left w:val="none" w:sz="0" w:space="0" w:color="auto"/>
        <w:bottom w:val="none" w:sz="0" w:space="0" w:color="auto"/>
        <w:right w:val="none" w:sz="0" w:space="0" w:color="auto"/>
      </w:divBdr>
    </w:div>
    <w:div w:id="1245993794">
      <w:bodyDiv w:val="1"/>
      <w:marLeft w:val="0"/>
      <w:marRight w:val="0"/>
      <w:marTop w:val="0"/>
      <w:marBottom w:val="0"/>
      <w:divBdr>
        <w:top w:val="none" w:sz="0" w:space="0" w:color="auto"/>
        <w:left w:val="none" w:sz="0" w:space="0" w:color="auto"/>
        <w:bottom w:val="none" w:sz="0" w:space="0" w:color="auto"/>
        <w:right w:val="none" w:sz="0" w:space="0" w:color="auto"/>
      </w:divBdr>
    </w:div>
    <w:div w:id="1251307389">
      <w:bodyDiv w:val="1"/>
      <w:marLeft w:val="0"/>
      <w:marRight w:val="0"/>
      <w:marTop w:val="0"/>
      <w:marBottom w:val="0"/>
      <w:divBdr>
        <w:top w:val="none" w:sz="0" w:space="0" w:color="auto"/>
        <w:left w:val="none" w:sz="0" w:space="0" w:color="auto"/>
        <w:bottom w:val="none" w:sz="0" w:space="0" w:color="auto"/>
        <w:right w:val="none" w:sz="0" w:space="0" w:color="auto"/>
      </w:divBdr>
    </w:div>
    <w:div w:id="1334798699">
      <w:bodyDiv w:val="1"/>
      <w:marLeft w:val="0"/>
      <w:marRight w:val="0"/>
      <w:marTop w:val="0"/>
      <w:marBottom w:val="0"/>
      <w:divBdr>
        <w:top w:val="none" w:sz="0" w:space="0" w:color="auto"/>
        <w:left w:val="none" w:sz="0" w:space="0" w:color="auto"/>
        <w:bottom w:val="none" w:sz="0" w:space="0" w:color="auto"/>
        <w:right w:val="none" w:sz="0" w:space="0" w:color="auto"/>
      </w:divBdr>
    </w:div>
    <w:div w:id="1418014258">
      <w:bodyDiv w:val="1"/>
      <w:marLeft w:val="0"/>
      <w:marRight w:val="0"/>
      <w:marTop w:val="0"/>
      <w:marBottom w:val="0"/>
      <w:divBdr>
        <w:top w:val="none" w:sz="0" w:space="0" w:color="auto"/>
        <w:left w:val="none" w:sz="0" w:space="0" w:color="auto"/>
        <w:bottom w:val="none" w:sz="0" w:space="0" w:color="auto"/>
        <w:right w:val="none" w:sz="0" w:space="0" w:color="auto"/>
      </w:divBdr>
    </w:div>
    <w:div w:id="1501458379">
      <w:bodyDiv w:val="1"/>
      <w:marLeft w:val="0"/>
      <w:marRight w:val="0"/>
      <w:marTop w:val="0"/>
      <w:marBottom w:val="0"/>
      <w:divBdr>
        <w:top w:val="none" w:sz="0" w:space="0" w:color="auto"/>
        <w:left w:val="none" w:sz="0" w:space="0" w:color="auto"/>
        <w:bottom w:val="none" w:sz="0" w:space="0" w:color="auto"/>
        <w:right w:val="none" w:sz="0" w:space="0" w:color="auto"/>
      </w:divBdr>
    </w:div>
    <w:div w:id="1627345482">
      <w:bodyDiv w:val="1"/>
      <w:marLeft w:val="0"/>
      <w:marRight w:val="0"/>
      <w:marTop w:val="0"/>
      <w:marBottom w:val="0"/>
      <w:divBdr>
        <w:top w:val="none" w:sz="0" w:space="0" w:color="auto"/>
        <w:left w:val="none" w:sz="0" w:space="0" w:color="auto"/>
        <w:bottom w:val="none" w:sz="0" w:space="0" w:color="auto"/>
        <w:right w:val="none" w:sz="0" w:space="0" w:color="auto"/>
      </w:divBdr>
    </w:div>
    <w:div w:id="1763135978">
      <w:bodyDiv w:val="1"/>
      <w:marLeft w:val="0"/>
      <w:marRight w:val="0"/>
      <w:marTop w:val="0"/>
      <w:marBottom w:val="0"/>
      <w:divBdr>
        <w:top w:val="none" w:sz="0" w:space="0" w:color="auto"/>
        <w:left w:val="none" w:sz="0" w:space="0" w:color="auto"/>
        <w:bottom w:val="none" w:sz="0" w:space="0" w:color="auto"/>
        <w:right w:val="none" w:sz="0" w:space="0" w:color="auto"/>
      </w:divBdr>
    </w:div>
    <w:div w:id="17892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E2546-9695-4DCE-911E-91215086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14762</Words>
  <Characters>84150</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Sandy Yudasmara</dc:creator>
  <cp:keywords/>
  <dc:description/>
  <cp:lastModifiedBy>ABI PC</cp:lastModifiedBy>
  <cp:revision>18</cp:revision>
  <dcterms:created xsi:type="dcterms:W3CDTF">2019-07-18T00:25:00Z</dcterms:created>
  <dcterms:modified xsi:type="dcterms:W3CDTF">2019-08-19T01:56:00Z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28f05e27-ff69-31c1-a92b-8c19d44bed87</vt:lpwstr>
  </property>
  <property fmtid="{D5CDD505-2E9C-101B-9397-08002B2CF9AE}" pid="24" name="Mendeley Citation Style_1">
    <vt:lpwstr>http://www.zotero.org/styles/apa</vt:lpwstr>
  </property>
</Properties>
</file>