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8302A1" w:rsidRDefault="008302A1" w:rsidP="00496B4D">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lang w:val="id-ID"/>
              </w:rPr>
            </w:pPr>
            <w:r w:rsidRPr="008302A1">
              <w:rPr>
                <w:rFonts w:ascii="Calisto MT" w:hAnsi="Calisto MT" w:cs="Arial"/>
                <w:b/>
                <w:color w:val="000000" w:themeColor="text1"/>
                <w:sz w:val="24"/>
              </w:rPr>
              <w:t xml:space="preserve">HASIL BELAJAR KOGNITIF MATERI AKTIVITAS PERMAINAN BOLABASKET MELALUI MODEL PEMBELAJARAN KOOPERATIF TEAMS GAMES TOURNAMENT  PADA SISWA SMP </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8302A1"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8302A1">
              <w:rPr>
                <w:rFonts w:ascii="Calisto MT" w:hAnsi="Calisto MT" w:cs="Arial"/>
                <w:b/>
                <w:color w:val="000000" w:themeColor="text1"/>
              </w:rPr>
              <w:t>Asnada</w:t>
            </w:r>
            <w:proofErr w:type="spellEnd"/>
            <w:r w:rsidRPr="008302A1">
              <w:rPr>
                <w:rFonts w:ascii="Calisto MT" w:hAnsi="Calisto MT" w:cs="Arial"/>
                <w:b/>
                <w:color w:val="000000" w:themeColor="text1"/>
              </w:rPr>
              <w:t xml:space="preserve"> </w:t>
            </w:r>
            <w:proofErr w:type="spellStart"/>
            <w:r w:rsidRPr="008302A1">
              <w:rPr>
                <w:rFonts w:ascii="Calisto MT" w:hAnsi="Calisto MT" w:cs="Arial"/>
                <w:b/>
                <w:color w:val="000000" w:themeColor="text1"/>
              </w:rPr>
              <w:t>Prasetyo</w:t>
            </w:r>
            <w:proofErr w:type="spellEnd"/>
            <w:r w:rsidRPr="008302A1">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proofErr w:type="spellStart"/>
            <w:r w:rsidRPr="008302A1">
              <w:rPr>
                <w:rFonts w:ascii="Calisto MT" w:hAnsi="Calisto MT" w:cs="Arial"/>
                <w:b/>
                <w:color w:val="000000" w:themeColor="text1"/>
              </w:rPr>
              <w:t>Tatok</w:t>
            </w:r>
            <w:proofErr w:type="spellEnd"/>
            <w:r w:rsidRPr="008302A1">
              <w:rPr>
                <w:rFonts w:ascii="Calisto MT" w:hAnsi="Calisto MT" w:cs="Arial"/>
                <w:b/>
                <w:color w:val="000000" w:themeColor="text1"/>
              </w:rPr>
              <w:t xml:space="preserve"> </w:t>
            </w:r>
            <w:r w:rsidRPr="008302A1">
              <w:rPr>
                <w:rFonts w:ascii="Calisto MT" w:hAnsi="Calisto MT" w:cs="Arial"/>
                <w:b/>
                <w:color w:val="000000" w:themeColor="text1"/>
                <w:lang w:val="id-ID"/>
              </w:rPr>
              <w:t>Sugiarto</w:t>
            </w:r>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r w:rsidRPr="008302A1">
              <w:rPr>
                <w:rFonts w:ascii="Calisto MT" w:hAnsi="Calisto MT" w:cs="Arial"/>
                <w:b/>
                <w:color w:val="000000" w:themeColor="text1"/>
              </w:rPr>
              <w:t>Gema</w:t>
            </w:r>
            <w:r w:rsidRPr="008302A1">
              <w:rPr>
                <w:rFonts w:ascii="Calisto MT" w:hAnsi="Calisto MT" w:cs="Arial"/>
                <w:b/>
                <w:color w:val="000000" w:themeColor="text1"/>
                <w:lang w:val="id-ID"/>
              </w:rPr>
              <w:t xml:space="preserve"> Fitriady</w:t>
            </w:r>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8302A1" w:rsidRDefault="00FD3621"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hyperlink r:id="rId10" w:history="1">
              <w:r w:rsidR="008302A1" w:rsidRPr="008302A1">
                <w:rPr>
                  <w:rStyle w:val="Hyperlink"/>
                  <w:rFonts w:ascii="Calisto MT" w:hAnsi="Calisto MT" w:cs="Arial"/>
                  <w:color w:val="000000" w:themeColor="text1"/>
                  <w:u w:val="none"/>
                </w:rPr>
                <w:t>nandapresetia9676@yahoo.co.id</w:t>
              </w:r>
            </w:hyperlink>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bookmarkStart w:id="0" w:name="_GoBack"/>
        <w:bookmarkEnd w:id="0"/>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A731AA" w:rsidRDefault="00A731AA" w:rsidP="00E6482F">
            <w:pPr>
              <w:pStyle w:val="BasicParagraph"/>
              <w:pBdr>
                <w:bottom w:val="single" w:sz="4" w:space="1" w:color="auto"/>
              </w:pBdr>
              <w:spacing w:line="240" w:lineRule="auto"/>
              <w:rPr>
                <w:rFonts w:cs="Times New Roman"/>
                <w:bCs/>
                <w:sz w:val="16"/>
                <w:szCs w:val="16"/>
                <w:lang w:val="en-US"/>
              </w:rPr>
            </w:pPr>
            <w:r w:rsidRPr="00A731AA">
              <w:rPr>
                <w:rFonts w:cs="Arial"/>
                <w:color w:val="000000" w:themeColor="text1"/>
                <w:sz w:val="16"/>
              </w:rPr>
              <w:t xml:space="preserve">TGT, hasil belajar, dan aktivitas permainan </w:t>
            </w:r>
            <w:proofErr w:type="spellStart"/>
            <w:r w:rsidRPr="00A731AA">
              <w:rPr>
                <w:rFonts w:cs="Arial"/>
                <w:color w:val="000000" w:themeColor="text1"/>
                <w:sz w:val="16"/>
              </w:rPr>
              <w:t>bolabasket</w:t>
            </w:r>
            <w:proofErr w:type="spellEnd"/>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A731AA" w:rsidRDefault="00A731AA" w:rsidP="00496B4D">
            <w:pPr>
              <w:pStyle w:val="IsiAbstrakIndo"/>
              <w:suppressAutoHyphens/>
              <w:spacing w:line="240" w:lineRule="auto"/>
              <w:rPr>
                <w:rFonts w:cs="Arial"/>
                <w:b w:val="0"/>
                <w:lang w:val="id-ID"/>
              </w:rPr>
            </w:pPr>
            <w:r w:rsidRPr="00A731AA">
              <w:rPr>
                <w:rFonts w:cs="Arial"/>
                <w:b w:val="0"/>
                <w:color w:val="000000" w:themeColor="text1"/>
                <w:szCs w:val="20"/>
              </w:rPr>
              <w:t xml:space="preserve">Penelitian ini bertujuan untuk mengetahui peningkatan hasil belajar kognitif materi aktivitas permainan </w:t>
            </w:r>
            <w:proofErr w:type="spellStart"/>
            <w:r w:rsidRPr="00A731AA">
              <w:rPr>
                <w:rFonts w:cs="Arial"/>
                <w:b w:val="0"/>
                <w:color w:val="000000" w:themeColor="text1"/>
                <w:szCs w:val="20"/>
              </w:rPr>
              <w:t>bolabasket</w:t>
            </w:r>
            <w:proofErr w:type="spellEnd"/>
            <w:r w:rsidRPr="00A731AA">
              <w:rPr>
                <w:rFonts w:cs="Arial"/>
                <w:b w:val="0"/>
                <w:color w:val="000000" w:themeColor="text1"/>
                <w:szCs w:val="20"/>
              </w:rPr>
              <w:t xml:space="preserve"> melalui model TGT pada siswa kelas VIII </w:t>
            </w:r>
            <w:r w:rsidRPr="00A731AA">
              <w:rPr>
                <w:rFonts w:cs="Arial"/>
                <w:b w:val="0"/>
                <w:color w:val="000000" w:themeColor="text1"/>
                <w:szCs w:val="20"/>
                <w:lang w:val="id-ID"/>
              </w:rPr>
              <w:t xml:space="preserve">A </w:t>
            </w:r>
            <w:r w:rsidRPr="00A731AA">
              <w:rPr>
                <w:rFonts w:cs="Arial"/>
                <w:b w:val="0"/>
                <w:color w:val="000000" w:themeColor="text1"/>
                <w:szCs w:val="20"/>
              </w:rPr>
              <w:t xml:space="preserve">SMPN 2 </w:t>
            </w:r>
            <w:proofErr w:type="spellStart"/>
            <w:r w:rsidRPr="00A731AA">
              <w:rPr>
                <w:rFonts w:cs="Arial"/>
                <w:b w:val="0"/>
                <w:color w:val="000000" w:themeColor="text1"/>
                <w:szCs w:val="20"/>
              </w:rPr>
              <w:t>Srengat</w:t>
            </w:r>
            <w:proofErr w:type="spellEnd"/>
            <w:r w:rsidRPr="00A731AA">
              <w:rPr>
                <w:rFonts w:cs="Arial"/>
                <w:b w:val="0"/>
                <w:color w:val="000000" w:themeColor="text1"/>
                <w:szCs w:val="20"/>
              </w:rPr>
              <w:t xml:space="preserve"> Kabupaten </w:t>
            </w:r>
            <w:proofErr w:type="spellStart"/>
            <w:r w:rsidRPr="00A731AA">
              <w:rPr>
                <w:rFonts w:cs="Arial"/>
                <w:b w:val="0"/>
                <w:color w:val="000000" w:themeColor="text1"/>
                <w:szCs w:val="20"/>
              </w:rPr>
              <w:t>Blitar</w:t>
            </w:r>
            <w:proofErr w:type="spellEnd"/>
            <w:r w:rsidRPr="00A731AA">
              <w:rPr>
                <w:rFonts w:cs="Arial"/>
                <w:b w:val="0"/>
                <w:color w:val="000000" w:themeColor="text1"/>
                <w:szCs w:val="20"/>
              </w:rPr>
              <w:t xml:space="preserve">. </w:t>
            </w:r>
            <w:r w:rsidRPr="00A731AA">
              <w:rPr>
                <w:rFonts w:cs="Arial"/>
                <w:b w:val="0"/>
                <w:color w:val="000000" w:themeColor="text1"/>
                <w:szCs w:val="20"/>
                <w:shd w:val="clear" w:color="auto" w:fill="FFFFFF"/>
              </w:rPr>
              <w:t xml:space="preserve">Penelitian ini </w:t>
            </w:r>
            <w:r w:rsidRPr="00A731AA">
              <w:rPr>
                <w:rFonts w:cs="Arial"/>
                <w:b w:val="0"/>
                <w:color w:val="000000" w:themeColor="text1"/>
                <w:szCs w:val="20"/>
              </w:rPr>
              <w:t xml:space="preserve">menggunakan pendekatan kualitatif, jenis Penelitian Tindakan Kelas (PTK) yang dilaksanakan dalam 2 siklus. Subjek penelitian adalah 35 siswa kelas VIII </w:t>
            </w:r>
            <w:r w:rsidRPr="00A731AA">
              <w:rPr>
                <w:rFonts w:cs="Arial"/>
                <w:b w:val="0"/>
                <w:color w:val="000000" w:themeColor="text1"/>
                <w:szCs w:val="20"/>
                <w:lang w:val="id-ID"/>
              </w:rPr>
              <w:t>A</w:t>
            </w:r>
            <w:r w:rsidRPr="00A731AA">
              <w:rPr>
                <w:rFonts w:cs="Arial"/>
                <w:b w:val="0"/>
                <w:color w:val="000000" w:themeColor="text1"/>
                <w:szCs w:val="20"/>
              </w:rPr>
              <w:t xml:space="preserve">. Hasil belajar ranah pengetahuan siswa pada </w:t>
            </w:r>
            <w:proofErr w:type="spellStart"/>
            <w:r w:rsidRPr="00A731AA">
              <w:rPr>
                <w:rFonts w:cs="Arial"/>
                <w:b w:val="0"/>
                <w:color w:val="000000" w:themeColor="text1"/>
                <w:szCs w:val="20"/>
              </w:rPr>
              <w:t>pratindakan</w:t>
            </w:r>
            <w:proofErr w:type="spellEnd"/>
            <w:r w:rsidRPr="00A731AA">
              <w:rPr>
                <w:rFonts w:cs="Arial"/>
                <w:b w:val="0"/>
                <w:color w:val="000000" w:themeColor="text1"/>
                <w:szCs w:val="20"/>
              </w:rPr>
              <w:t xml:space="preserve"> adalah 31,43% , meningkat 20% menjadi 51,43% pada siklus I, kemudian pada siklus II meningkat 37,14%  menjadi 88,57%.</w:t>
            </w:r>
            <w:r w:rsidR="00E6482F" w:rsidRPr="00A731AA">
              <w:rPr>
                <w:b w:val="0"/>
                <w:iCs/>
                <w:sz w:val="16"/>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A731AA" w:rsidRDefault="00A731AA" w:rsidP="00496B4D">
            <w:pPr>
              <w:pStyle w:val="BasicParagraph"/>
              <w:suppressAutoHyphens/>
              <w:spacing w:line="240" w:lineRule="auto"/>
              <w:jc w:val="both"/>
              <w:rPr>
                <w:rFonts w:cs="Times New Roman"/>
                <w:i/>
                <w:color w:val="00B0F0"/>
                <w:sz w:val="18"/>
                <w:szCs w:val="18"/>
                <w:lang w:val="en-US"/>
              </w:rPr>
            </w:pPr>
            <w:r w:rsidRPr="00A731AA">
              <w:rPr>
                <w:rFonts w:cs="Arial"/>
                <w:color w:val="000000" w:themeColor="text1"/>
                <w:sz w:val="18"/>
                <w:szCs w:val="18"/>
              </w:rPr>
              <w:t>This research is aimed to know the improvement of cognitive learning achievements on basketball games activity topic by using TGT on grade 8</w:t>
            </w:r>
            <w:r w:rsidRPr="00A731AA">
              <w:rPr>
                <w:rFonts w:cs="Arial"/>
                <w:color w:val="000000" w:themeColor="text1"/>
                <w:sz w:val="18"/>
                <w:szCs w:val="18"/>
                <w:vertAlign w:val="superscript"/>
              </w:rPr>
              <w:t>th</w:t>
            </w:r>
            <w:r w:rsidRPr="00A731AA">
              <w:rPr>
                <w:rFonts w:cs="Arial"/>
                <w:color w:val="000000" w:themeColor="text1"/>
                <w:sz w:val="18"/>
                <w:szCs w:val="18"/>
              </w:rPr>
              <w:t xml:space="preserve"> A student of SMPN 2 </w:t>
            </w:r>
            <w:proofErr w:type="spellStart"/>
            <w:r w:rsidRPr="00A731AA">
              <w:rPr>
                <w:rFonts w:cs="Arial"/>
                <w:color w:val="000000" w:themeColor="text1"/>
                <w:sz w:val="18"/>
                <w:szCs w:val="18"/>
              </w:rPr>
              <w:t>Srengat</w:t>
            </w:r>
            <w:proofErr w:type="spellEnd"/>
            <w:r w:rsidRPr="00A731AA">
              <w:rPr>
                <w:rFonts w:cs="Arial"/>
                <w:color w:val="000000" w:themeColor="text1"/>
                <w:sz w:val="18"/>
                <w:szCs w:val="18"/>
              </w:rPr>
              <w:t xml:space="preserve"> Kabupaten </w:t>
            </w:r>
            <w:proofErr w:type="spellStart"/>
            <w:r w:rsidRPr="00A731AA">
              <w:rPr>
                <w:rFonts w:cs="Arial"/>
                <w:color w:val="000000" w:themeColor="text1"/>
                <w:sz w:val="18"/>
                <w:szCs w:val="18"/>
              </w:rPr>
              <w:t>Blitar</w:t>
            </w:r>
            <w:proofErr w:type="spellEnd"/>
            <w:r w:rsidRPr="00A731AA">
              <w:rPr>
                <w:rFonts w:cs="Arial"/>
                <w:color w:val="000000" w:themeColor="text1"/>
                <w:sz w:val="18"/>
                <w:szCs w:val="18"/>
              </w:rPr>
              <w:t xml:space="preserve">. This research uses qualitative approach type class action </w:t>
            </w:r>
            <w:proofErr w:type="spellStart"/>
            <w:r w:rsidRPr="00A731AA">
              <w:rPr>
                <w:rFonts w:cs="Arial"/>
                <w:color w:val="000000" w:themeColor="text1"/>
                <w:sz w:val="18"/>
                <w:szCs w:val="18"/>
              </w:rPr>
              <w:t>reseach</w:t>
            </w:r>
            <w:proofErr w:type="spellEnd"/>
            <w:r w:rsidRPr="00A731AA">
              <w:rPr>
                <w:rFonts w:cs="Arial"/>
                <w:color w:val="000000" w:themeColor="text1"/>
                <w:sz w:val="18"/>
                <w:szCs w:val="18"/>
              </w:rPr>
              <w:t xml:space="preserve"> (PTK) which held in 2 cycle. The subject of the research is 35 student </w:t>
            </w:r>
            <w:proofErr w:type="gramStart"/>
            <w:r w:rsidRPr="00A731AA">
              <w:rPr>
                <w:rFonts w:cs="Arial"/>
                <w:color w:val="000000" w:themeColor="text1"/>
                <w:sz w:val="18"/>
                <w:szCs w:val="18"/>
              </w:rPr>
              <w:t>of  grade</w:t>
            </w:r>
            <w:proofErr w:type="gramEnd"/>
            <w:r w:rsidRPr="00A731AA">
              <w:rPr>
                <w:rFonts w:cs="Arial"/>
                <w:color w:val="000000" w:themeColor="text1"/>
                <w:sz w:val="18"/>
                <w:szCs w:val="18"/>
              </w:rPr>
              <w:t xml:space="preserve"> 8</w:t>
            </w:r>
            <w:r w:rsidRPr="00A731AA">
              <w:rPr>
                <w:rFonts w:cs="Arial"/>
                <w:color w:val="000000" w:themeColor="text1"/>
                <w:sz w:val="18"/>
                <w:szCs w:val="18"/>
                <w:vertAlign w:val="superscript"/>
              </w:rPr>
              <w:t>th</w:t>
            </w:r>
            <w:r w:rsidRPr="00A731AA">
              <w:rPr>
                <w:rFonts w:cs="Arial"/>
                <w:color w:val="000000" w:themeColor="text1"/>
                <w:sz w:val="18"/>
                <w:szCs w:val="18"/>
              </w:rPr>
              <w:t xml:space="preserve"> A. The student’s cognitive learning achievement in pre cycle is 31,43%, increasing 20% become 51,43% in cycle I, then in cycle II increasing 37,14% become 88,57%.</w:t>
            </w:r>
            <w:r w:rsidR="005B1E8D" w:rsidRPr="00A731AA">
              <w:rPr>
                <w:rStyle w:val="fullpost"/>
                <w:sz w:val="18"/>
                <w:szCs w:val="18"/>
                <w:lang w:val="id-ID"/>
              </w:rPr>
              <w:t>.</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E6215F" w:rsidRDefault="00E6215F">
      <w:pPr>
        <w:spacing w:before="0" w:beforeAutospacing="0" w:after="160" w:afterAutospacing="0" w:line="259" w:lineRule="auto"/>
        <w:ind w:left="0" w:right="0"/>
        <w:jc w:val="left"/>
        <w:rPr>
          <w:rFonts w:ascii="Calisto MT" w:hAnsi="Calisto MT" w:cs="Calisto MT"/>
          <w:b/>
          <w:bCs/>
          <w:caps/>
          <w:color w:val="000000"/>
          <w:sz w:val="20"/>
          <w:szCs w:val="20"/>
          <w:lang w:val="fi-FI"/>
        </w:rPr>
      </w:pPr>
    </w:p>
    <w:p w:rsidR="00E6215F" w:rsidRDefault="00E6215F">
      <w:pPr>
        <w:spacing w:before="0" w:beforeAutospacing="0" w:after="160" w:afterAutospacing="0" w:line="259" w:lineRule="auto"/>
        <w:ind w:left="0" w:right="0"/>
        <w:jc w:val="left"/>
        <w:rPr>
          <w:rFonts w:ascii="Calisto MT" w:hAnsi="Calisto MT" w:cs="Calisto MT"/>
          <w:b/>
          <w:bCs/>
          <w:caps/>
          <w:color w:val="000000"/>
          <w:sz w:val="20"/>
          <w:szCs w:val="20"/>
          <w:lang w:val="fi-FI"/>
        </w:rPr>
      </w:pPr>
      <w:r>
        <w:br w:type="page"/>
      </w:r>
    </w:p>
    <w:p w:rsidR="00980522" w:rsidRPr="006B0AE6" w:rsidRDefault="00980522" w:rsidP="00980522">
      <w:pPr>
        <w:pStyle w:val="Heading2"/>
        <w:spacing w:line="240" w:lineRule="auto"/>
        <w:rPr>
          <w:lang w:val="id-ID"/>
        </w:rPr>
      </w:pPr>
      <w:r w:rsidRPr="006B0AE6">
        <w:lastRenderedPageBreak/>
        <w:t>Pendahuluan</w:t>
      </w:r>
    </w:p>
    <w:p w:rsidR="00980522" w:rsidRPr="00E6215F" w:rsidRDefault="00980522" w:rsidP="00E6215F">
      <w:pPr>
        <w:spacing w:before="0" w:beforeAutospacing="0" w:after="0" w:afterAutospacing="0"/>
        <w:ind w:left="0" w:right="0" w:firstLine="567"/>
        <w:rPr>
          <w:rFonts w:ascii="Calisto MT" w:hAnsi="Calisto MT"/>
          <w:sz w:val="20"/>
          <w:szCs w:val="20"/>
          <w:lang w:val="id-ID"/>
        </w:rPr>
      </w:pPr>
    </w:p>
    <w:p w:rsidR="00E6215F" w:rsidRPr="00E6215F" w:rsidRDefault="00E6215F" w:rsidP="00E6215F">
      <w:pPr>
        <w:pStyle w:val="Heading4"/>
        <w:spacing w:line="240" w:lineRule="auto"/>
        <w:ind w:firstLine="567"/>
        <w:contextualSpacing/>
        <w:rPr>
          <w:rStyle w:val="fontstyle01"/>
          <w:rFonts w:ascii="Calisto MT" w:hAnsi="Calisto MT" w:cs="Arial"/>
          <w:color w:val="000000" w:themeColor="text1"/>
          <w:lang w:val="en-US"/>
        </w:rPr>
      </w:pPr>
      <w:r w:rsidRPr="00E6215F">
        <w:rPr>
          <w:rFonts w:cs="Arial"/>
          <w:color w:val="000000" w:themeColor="text1"/>
          <w:lang w:val="en-US"/>
        </w:rPr>
        <w:t xml:space="preserve">Pendidikan Jasmani, Olahraga dan Kesehatan (PJOK) adalah </w:t>
      </w:r>
      <w:proofErr w:type="spellStart"/>
      <w:r w:rsidRPr="00E6215F">
        <w:rPr>
          <w:rFonts w:cs="Arial"/>
          <w:color w:val="000000" w:themeColor="text1"/>
          <w:lang w:val="en-US"/>
        </w:rPr>
        <w:t>matapelajaran</w:t>
      </w:r>
      <w:proofErr w:type="spellEnd"/>
      <w:r w:rsidRPr="00E6215F">
        <w:rPr>
          <w:rFonts w:cs="Arial"/>
          <w:color w:val="000000" w:themeColor="text1"/>
          <w:lang w:val="en-US"/>
        </w:rPr>
        <w:t xml:space="preserve"> yang membekali siswa dengan kemampuan untuk memiliki kebugaran jasmani dan keterampilan jasmani yang bermanf</w:t>
      </w:r>
      <w:r w:rsidR="006158B1">
        <w:rPr>
          <w:rFonts w:cs="Arial"/>
          <w:color w:val="000000" w:themeColor="text1"/>
          <w:lang w:val="en-US"/>
        </w:rPr>
        <w:t xml:space="preserve">aat dalam kehidupan sehari-hari </w:t>
      </w:r>
      <w:r w:rsidR="006158B1">
        <w:rPr>
          <w:rFonts w:cs="Arial"/>
          <w:color w:val="000000" w:themeColor="text1"/>
          <w:lang w:val="en-US"/>
        </w:rPr>
        <w:fldChar w:fldCharType="begin" w:fldLock="1"/>
      </w:r>
      <w:r w:rsidR="006158B1">
        <w:rPr>
          <w:rFonts w:cs="Arial"/>
          <w:color w:val="000000" w:themeColor="text1"/>
          <w:lang w:val="en-US"/>
        </w:rPr>
        <w:instrText>ADDIN CSL_CITATION {"citationItems":[{"id":"ITEM-1","itemData":{"abstract":"Pendidikan jasmani, olahraga, dan kesehatan pada dasarnya merupakan bagian rekontruksi dari sistem pendidikan nasional secara menyeluruh. Dalam hal ini tingkat kemajuan pendidikan jasmani, olahraga, dan kesehatan di satuan pendidikan memiliki peran yang sangat penting untuk menciptakan pembelajaran yang efektif dan berjalan berjalan dengan baik. Penelitian ini dilakukan untuk mengetahui tingkat kemajuan pendidikan jasmani, olahraga, dan kesehatan di SMA, SMK, dan MA Negeri se-Kabupaten Gresik khususnya pada sarana dan prasarana pendidikan jasmani, olahraga, dan kesehatan dengan menggunakan instrumen Pangkalan Data Pendidikan Jasmani dan Olahraga Indonesia (PDPJOI). Dalam instrumen tersebut terdapat 4 aspek yang meliputi: 1. Ketersediaan sarana prasarana olahraga, 2. Ketersediaan tenaga pelaksana, 3. Hasil kerja kurun 1 tahun lalu, dan 4. Prestasi dan penghargaan 1 tahun lalu. Hasil rekapitulasi tingkat kemajuan pendidikan jasmani, olahraga, dan kesehatan di SMA, SMK, dan MA Negeri se-Kabupaten Gresik yaitu: 1. Ketersediaan sarana prasarana olahraga mendapatkan nilai 112 dengan kategori “C” yang termasuk dalam kategori cukup baik, 2. Ketersediaan tenaga pelaksana mendapatkan nilai 198 dengan kategori “B” yang termasuk dalam kategori baik, 3. Hasil kerja kurun 1 tahun lalu mendapatkan nilai 178,67 dengan kategori “C” yang termasuk dalam kategori cukup baik, dan 4. Prestasi dan penghargaan 1 tahun lalu mendapatkan nilai 62,667 dengan kategori “D” yang termasuk dalam kategori kurang. Kesimpulannya yaitu dari hasil yang diperoleh untuk tingkat kemajuan pendidikan jasmani, olahraga, dan kesehatan di SMA, SMK, dan MA Negeri se-Kabupaten Gresik mendapat nilai total 551,333 dengan kategori “C” yang termasuk dalam kategori cukup baik.","author":[{"dropping-particle":"","family":"Junaedi","given":"Anas","non-dropping-particle":"","parse-names":false,"suffix":""},{"dropping-particle":"","family":"Wisnu","given":"Hari","non-dropping-particle":"","parse-names":false,"suffix":""}],"container-title":"Jurnal Pendidikan Olahraga dan Kesehatan","id":"ITEM-1","issued":{"date-parts":[["2015"]]},"title":"Survei Tingkat Kemajuan Pendidikan Jasmani, Olahraga dan Kesehatan di SMA, SMK, dan MA Negeri Se-Kabupaten Gresik","type":"article-journal"},"uris":["http://www.mendeley.com/documents/?uuid=33894f4d-8e59-4b82-8ec0-e0dbfb530110","http://www.mendeley.com/documents/?uuid=9ce9bf22-08cb-4749-9b1b-9ad93568b6eb"]}],"mendeley":{"formattedCitation":"(Junaedi &amp; Wisnu, 2015)","plainTextFormattedCitation":"(Junaedi &amp; Wisnu, 2015)","previouslyFormattedCitation":"(Junaedi &amp; Wisnu, 2015)"},"properties":{"noteIndex":0},"schema":"https://github.com/citation-style-language/schema/raw/master/csl-citation.json"}</w:instrText>
      </w:r>
      <w:r w:rsidR="006158B1">
        <w:rPr>
          <w:rFonts w:cs="Arial"/>
          <w:color w:val="000000" w:themeColor="text1"/>
          <w:lang w:val="en-US"/>
        </w:rPr>
        <w:fldChar w:fldCharType="separate"/>
      </w:r>
      <w:r w:rsidR="006158B1" w:rsidRPr="006158B1">
        <w:rPr>
          <w:rFonts w:cs="Arial"/>
          <w:noProof/>
          <w:color w:val="000000" w:themeColor="text1"/>
          <w:lang w:val="en-US"/>
        </w:rPr>
        <w:t>(Junaedi &amp; Wisnu, 2015)</w:t>
      </w:r>
      <w:r w:rsidR="006158B1">
        <w:rPr>
          <w:rFonts w:cs="Arial"/>
          <w:color w:val="000000" w:themeColor="text1"/>
          <w:lang w:val="en-US"/>
        </w:rPr>
        <w:fldChar w:fldCharType="end"/>
      </w:r>
      <w:r w:rsidRPr="00E6215F">
        <w:rPr>
          <w:rFonts w:cs="Arial"/>
          <w:color w:val="000000" w:themeColor="text1"/>
          <w:lang w:val="en-US"/>
        </w:rPr>
        <w:t xml:space="preserve">. Senada dengan pendapat tersebut, </w:t>
      </w:r>
      <w:r w:rsidR="006158B1">
        <w:rPr>
          <w:rStyle w:val="fontstyle01"/>
          <w:rFonts w:ascii="Calisto MT" w:hAnsi="Calisto MT" w:cs="Arial"/>
          <w:color w:val="000000" w:themeColor="text1"/>
          <w:lang w:val="en-US"/>
        </w:rPr>
        <w:t xml:space="preserve">bahwa </w:t>
      </w:r>
      <w:r w:rsidRPr="00E6215F">
        <w:rPr>
          <w:rStyle w:val="fontstyle01"/>
          <w:rFonts w:ascii="Calisto MT" w:hAnsi="Calisto MT" w:cs="Arial"/>
          <w:color w:val="000000" w:themeColor="text1"/>
        </w:rPr>
        <w:t>pendidikan jasmani merupakan media untuk</w:t>
      </w:r>
      <w:r w:rsidRPr="00E6215F">
        <w:rPr>
          <w:rFonts w:cs="Arial"/>
          <w:color w:val="000000" w:themeColor="text1"/>
        </w:rPr>
        <w:t xml:space="preserve"> </w:t>
      </w:r>
      <w:r w:rsidRPr="00E6215F">
        <w:rPr>
          <w:rStyle w:val="fontstyle01"/>
          <w:rFonts w:ascii="Calisto MT" w:hAnsi="Calisto MT" w:cs="Arial"/>
          <w:color w:val="000000" w:themeColor="text1"/>
        </w:rPr>
        <w:t>mendorong pertumbuhan fisik, perkembangan psikis,</w:t>
      </w:r>
      <w:r w:rsidRPr="00E6215F">
        <w:rPr>
          <w:rFonts w:cs="Arial"/>
          <w:color w:val="000000" w:themeColor="text1"/>
        </w:rPr>
        <w:t xml:space="preserve"> </w:t>
      </w:r>
      <w:r w:rsidRPr="00E6215F">
        <w:rPr>
          <w:rStyle w:val="fontstyle01"/>
          <w:rFonts w:ascii="Calisto MT" w:hAnsi="Calisto MT" w:cs="Arial"/>
          <w:color w:val="000000" w:themeColor="text1"/>
        </w:rPr>
        <w:t>keterampilan motorik, pengetahuan dan penalaran,</w:t>
      </w:r>
      <w:r w:rsidRPr="00E6215F">
        <w:rPr>
          <w:rFonts w:cs="Arial"/>
          <w:color w:val="000000" w:themeColor="text1"/>
        </w:rPr>
        <w:t xml:space="preserve"> </w:t>
      </w:r>
      <w:r w:rsidRPr="00E6215F">
        <w:rPr>
          <w:rStyle w:val="fontstyle01"/>
          <w:rFonts w:ascii="Calisto MT" w:hAnsi="Calisto MT" w:cs="Arial"/>
          <w:color w:val="000000" w:themeColor="text1"/>
        </w:rPr>
        <w:t>pengahayatan nilai-nilai (sikap – mental – emosional –</w:t>
      </w:r>
      <w:r w:rsidRPr="00E6215F">
        <w:rPr>
          <w:rFonts w:cs="Arial"/>
          <w:color w:val="000000" w:themeColor="text1"/>
        </w:rPr>
        <w:t xml:space="preserve"> </w:t>
      </w:r>
      <w:r w:rsidRPr="00E6215F">
        <w:rPr>
          <w:rStyle w:val="fontstyle01"/>
          <w:rFonts w:ascii="Calisto MT" w:hAnsi="Calisto MT" w:cs="Arial"/>
          <w:color w:val="000000" w:themeColor="text1"/>
        </w:rPr>
        <w:t>spiritual – sosial) serta pembiasaan pola hidup sehat yang</w:t>
      </w:r>
      <w:r w:rsidRPr="00E6215F">
        <w:rPr>
          <w:rFonts w:cs="Arial"/>
          <w:color w:val="000000" w:themeColor="text1"/>
        </w:rPr>
        <w:t xml:space="preserve"> </w:t>
      </w:r>
      <w:r w:rsidRPr="00E6215F">
        <w:rPr>
          <w:rStyle w:val="fontstyle01"/>
          <w:rFonts w:ascii="Calisto MT" w:hAnsi="Calisto MT" w:cs="Arial"/>
          <w:color w:val="000000" w:themeColor="text1"/>
        </w:rPr>
        <w:t>bermuara untuk merangsang pertumbuhan dan</w:t>
      </w:r>
      <w:r w:rsidRPr="00E6215F">
        <w:rPr>
          <w:rFonts w:cs="Arial"/>
          <w:color w:val="000000" w:themeColor="text1"/>
        </w:rPr>
        <w:t xml:space="preserve"> </w:t>
      </w:r>
      <w:r w:rsidRPr="00E6215F">
        <w:rPr>
          <w:rStyle w:val="fontstyle01"/>
          <w:rFonts w:ascii="Calisto MT" w:hAnsi="Calisto MT" w:cs="Arial"/>
          <w:color w:val="000000" w:themeColor="text1"/>
        </w:rPr>
        <w:t>perkembangan kualitas fisik dan psikis yang seimbang</w:t>
      </w:r>
      <w:r w:rsidR="006158B1">
        <w:rPr>
          <w:rStyle w:val="fontstyle01"/>
          <w:rFonts w:ascii="Calisto MT" w:hAnsi="Calisto MT" w:cs="Arial"/>
          <w:color w:val="000000" w:themeColor="text1"/>
          <w:lang w:val="en-US"/>
        </w:rPr>
        <w:t xml:space="preserve"> </w:t>
      </w:r>
      <w:r w:rsidR="006158B1">
        <w:rPr>
          <w:rStyle w:val="fontstyle01"/>
          <w:rFonts w:ascii="Calisto MT" w:hAnsi="Calisto MT" w:cs="Arial"/>
          <w:color w:val="000000" w:themeColor="text1"/>
          <w:lang w:val="en-US"/>
        </w:rPr>
        <w:fldChar w:fldCharType="begin" w:fldLock="1"/>
      </w:r>
      <w:r w:rsidR="006158B1">
        <w:rPr>
          <w:rStyle w:val="fontstyle01"/>
          <w:rFonts w:ascii="Calisto MT" w:hAnsi="Calisto MT" w:cs="Arial"/>
          <w:color w:val="000000" w:themeColor="text1"/>
          <w:lang w:val="en-US"/>
        </w:rPr>
        <w:instrText>ADDIN CSL_CITATION {"citationItems":[{"id":"ITEM-1","itemData":{"DOI":"10.17509/jpjo.v3i1.10461","ISBN":"2112011812","abstract":"Penelitian ini bertujuan untuk menganalisis hubungan antara kebugaran jasma-ni dengan kemampuan konsentrasi dan respon kortisol sebagai penanda bio-molekuler pada siswa apakah mengalami tekanan atau tidak. Metode yang digunakan dalam penelitian ini adalah studi expost facto, dengan rentang wak-tu ± 20 (duapuluh) bulan. Pengambilan data secara acak berdasarkan letak geo-grafis atau wilayah dataran tinggi dan dataran rendah berbagai wilayah kabu-paten kota yang berada di provinsi Jawa Barat. Subjek penelitian melibatkan siswa kelas 4, 5 dan 6 dengan total jumlah subjek penelitian sebanyak 339 siswa, laki-laki 151 orang dan perempuan 137 orang. Hasil penelitian menun-jukan terdapat korelasi positif dan kontribusi yang signifikan antara kebugaran jasmani dengan kemampuan konsentrasi di daerah dataran tinggi; tidak ter-dapat korelasi dan kontribusi antara kebugaran jasmani dengan kemampuan konsentrasi pada daerah dataran rendah; terdapat korelasi negatif dan kontri-busi yang signifikan antara kebugaran jasmani dengan respon kortisol di dae-rah dataran tinggi; terdapat korelasi negatif dan kontribusi yang signifikan","author":[{"dropping-particle":"","family":"Tri","given":"Inkeu","non-dropping-particle":"","parse-names":false,"suffix":""},{"dropping-particle":"","family":"Ronald","given":"Hamidie","non-dropping-particle":"","parse-names":false,"suffix":""},{"dropping-particle":"","family":"Ray","given":"Daniel","non-dropping-particle":"","parse-names":false,"suffix":""}],"container-title":"Pendidikan Jasmani Olahraga","id":"ITEM-1","issued":{"date-parts":[["2018"]]},"title":"Jurnal Pendidikan Jasmani dan Olahraga","type":"article-magazine"},"uris":["http://www.mendeley.com/documents/?uuid=266a073f-cd37-4b23-bbda-8a355c396158","http://www.mendeley.com/documents/?uuid=20023b15-e28d-4523-8306-3f0f8f200a0b"]}],"mendeley":{"formattedCitation":"(Tri, Ronald, &amp; Ray, 2018)","plainTextFormattedCitation":"(Tri, Ronald, &amp; Ray, 2018)","previouslyFormattedCitation":"(Tri, Ronald, &amp; Ray, 2018)"},"properties":{"noteIndex":0},"schema":"https://github.com/citation-style-language/schema/raw/master/csl-citation.json"}</w:instrText>
      </w:r>
      <w:r w:rsidR="006158B1">
        <w:rPr>
          <w:rStyle w:val="fontstyle01"/>
          <w:rFonts w:ascii="Calisto MT" w:hAnsi="Calisto MT" w:cs="Arial"/>
          <w:color w:val="000000" w:themeColor="text1"/>
          <w:lang w:val="en-US"/>
        </w:rPr>
        <w:fldChar w:fldCharType="separate"/>
      </w:r>
      <w:r w:rsidR="006158B1" w:rsidRPr="006158B1">
        <w:rPr>
          <w:rStyle w:val="fontstyle01"/>
          <w:rFonts w:ascii="Calisto MT" w:hAnsi="Calisto MT" w:cs="Arial"/>
          <w:noProof/>
          <w:color w:val="000000" w:themeColor="text1"/>
          <w:lang w:val="en-US"/>
        </w:rPr>
        <w:t>(Tri, Ronald, &amp; Ray, 2018)</w:t>
      </w:r>
      <w:r w:rsidR="006158B1">
        <w:rPr>
          <w:rStyle w:val="fontstyle01"/>
          <w:rFonts w:ascii="Calisto MT" w:hAnsi="Calisto MT" w:cs="Arial"/>
          <w:color w:val="000000" w:themeColor="text1"/>
          <w:lang w:val="en-US"/>
        </w:rPr>
        <w:fldChar w:fldCharType="end"/>
      </w:r>
      <w:r w:rsidRPr="00E6215F">
        <w:rPr>
          <w:rStyle w:val="fontstyle01"/>
          <w:rFonts w:ascii="Calisto MT" w:hAnsi="Calisto MT" w:cs="Arial"/>
          <w:color w:val="000000" w:themeColor="text1"/>
          <w:lang w:val="en-US"/>
        </w:rPr>
        <w:t>.</w:t>
      </w:r>
    </w:p>
    <w:p w:rsidR="00E6215F" w:rsidRPr="00E6215F" w:rsidRDefault="00E6215F" w:rsidP="00E6215F">
      <w:pPr>
        <w:pStyle w:val="ListParagraph"/>
        <w:spacing w:after="0" w:line="240" w:lineRule="auto"/>
        <w:ind w:left="0" w:firstLine="567"/>
        <w:jc w:val="both"/>
        <w:rPr>
          <w:rFonts w:ascii="Calisto MT" w:hAnsi="Calisto MT" w:cs="Arial"/>
          <w:color w:val="000000" w:themeColor="text1"/>
          <w:sz w:val="20"/>
          <w:szCs w:val="20"/>
          <w:lang w:val="en-US"/>
        </w:rPr>
      </w:pPr>
      <w:r w:rsidRPr="00E6215F">
        <w:rPr>
          <w:rFonts w:ascii="Calisto MT" w:hAnsi="Calisto MT" w:cs="Arial"/>
          <w:color w:val="000000" w:themeColor="text1"/>
          <w:sz w:val="20"/>
          <w:szCs w:val="20"/>
          <w:shd w:val="clear" w:color="auto" w:fill="FFFFFF"/>
          <w:lang w:val="en-US"/>
        </w:rPr>
        <w:t xml:space="preserve">Adapun salah satu materi PJOK SMP adalah permainan bola besar melalui aktivitas permainan </w:t>
      </w:r>
      <w:proofErr w:type="spellStart"/>
      <w:r w:rsidRPr="00E6215F">
        <w:rPr>
          <w:rFonts w:ascii="Calisto MT" w:hAnsi="Calisto MT" w:cs="Arial"/>
          <w:color w:val="000000" w:themeColor="text1"/>
          <w:sz w:val="20"/>
          <w:szCs w:val="20"/>
          <w:shd w:val="clear" w:color="auto" w:fill="FFFFFF"/>
          <w:lang w:val="en-US"/>
        </w:rPr>
        <w:t>bolabasket</w:t>
      </w:r>
      <w:proofErr w:type="spellEnd"/>
      <w:r w:rsidRPr="00E6215F">
        <w:rPr>
          <w:rFonts w:ascii="Calisto MT" w:hAnsi="Calisto MT" w:cs="Arial"/>
          <w:color w:val="000000" w:themeColor="text1"/>
          <w:sz w:val="20"/>
          <w:szCs w:val="20"/>
          <w:shd w:val="clear" w:color="auto" w:fill="FFFFFF"/>
          <w:lang w:val="en-US"/>
        </w:rPr>
        <w:t xml:space="preserve"> yang mencangkup teknik dasar melempar bola, menembak (</w:t>
      </w:r>
      <w:r w:rsidRPr="00E6215F">
        <w:rPr>
          <w:rFonts w:ascii="Calisto MT" w:hAnsi="Calisto MT" w:cs="Arial"/>
          <w:i/>
          <w:color w:val="000000" w:themeColor="text1"/>
          <w:sz w:val="20"/>
          <w:szCs w:val="20"/>
          <w:shd w:val="clear" w:color="auto" w:fill="FFFFFF"/>
          <w:lang w:val="en-US"/>
        </w:rPr>
        <w:t>shooting</w:t>
      </w:r>
      <w:r w:rsidRPr="00E6215F">
        <w:rPr>
          <w:rFonts w:ascii="Calisto MT" w:hAnsi="Calisto MT" w:cs="Arial"/>
          <w:color w:val="000000" w:themeColor="text1"/>
          <w:sz w:val="20"/>
          <w:szCs w:val="20"/>
          <w:shd w:val="clear" w:color="auto" w:fill="FFFFFF"/>
          <w:lang w:val="en-US"/>
        </w:rPr>
        <w:t xml:space="preserve">), dan </w:t>
      </w:r>
      <w:r w:rsidRPr="00E6215F">
        <w:rPr>
          <w:rFonts w:ascii="Calisto MT" w:hAnsi="Calisto MT" w:cs="Arial"/>
          <w:i/>
          <w:color w:val="000000" w:themeColor="text1"/>
          <w:sz w:val="20"/>
          <w:szCs w:val="20"/>
          <w:shd w:val="clear" w:color="auto" w:fill="FFFFFF"/>
          <w:lang w:val="en-US"/>
        </w:rPr>
        <w:t>lay-up shoot</w:t>
      </w:r>
      <w:r w:rsidRPr="00E6215F">
        <w:rPr>
          <w:rFonts w:ascii="Calisto MT" w:hAnsi="Calisto MT" w:cs="Arial"/>
          <w:color w:val="000000" w:themeColor="text1"/>
          <w:sz w:val="20"/>
          <w:szCs w:val="20"/>
          <w:shd w:val="clear" w:color="auto" w:fill="FFFFFF"/>
          <w:lang w:val="en-US"/>
        </w:rPr>
        <w:t>. Meskipun demikian</w:t>
      </w:r>
      <w:proofErr w:type="gramStart"/>
      <w:r w:rsidRPr="00E6215F">
        <w:rPr>
          <w:rFonts w:ascii="Calisto MT" w:hAnsi="Calisto MT" w:cs="Arial"/>
          <w:color w:val="000000" w:themeColor="text1"/>
          <w:sz w:val="20"/>
          <w:szCs w:val="20"/>
          <w:shd w:val="clear" w:color="auto" w:fill="FFFFFF"/>
          <w:lang w:val="en-US"/>
        </w:rPr>
        <w:t>,  pembelajaran</w:t>
      </w:r>
      <w:proofErr w:type="gramEnd"/>
      <w:r w:rsidRPr="00E6215F">
        <w:rPr>
          <w:rFonts w:ascii="Calisto MT" w:hAnsi="Calisto MT" w:cs="Arial"/>
          <w:color w:val="000000" w:themeColor="text1"/>
          <w:sz w:val="20"/>
          <w:szCs w:val="20"/>
          <w:shd w:val="clear" w:color="auto" w:fill="FFFFFF"/>
          <w:lang w:val="en-US"/>
        </w:rPr>
        <w:t xml:space="preserve"> aktivitas permainan </w:t>
      </w:r>
      <w:proofErr w:type="spellStart"/>
      <w:r w:rsidRPr="00E6215F">
        <w:rPr>
          <w:rFonts w:ascii="Calisto MT" w:hAnsi="Calisto MT" w:cs="Arial"/>
          <w:color w:val="000000" w:themeColor="text1"/>
          <w:sz w:val="20"/>
          <w:szCs w:val="20"/>
          <w:shd w:val="clear" w:color="auto" w:fill="FFFFFF"/>
          <w:lang w:val="en-US"/>
        </w:rPr>
        <w:t>bolabasket</w:t>
      </w:r>
      <w:proofErr w:type="spellEnd"/>
      <w:r w:rsidRPr="00E6215F">
        <w:rPr>
          <w:rFonts w:ascii="Calisto MT" w:hAnsi="Calisto MT" w:cs="Arial"/>
          <w:color w:val="000000" w:themeColor="text1"/>
          <w:sz w:val="20"/>
          <w:szCs w:val="20"/>
          <w:shd w:val="clear" w:color="auto" w:fill="FFFFFF"/>
          <w:lang w:val="en-US"/>
        </w:rPr>
        <w:t xml:space="preserve"> di kelas VIII </w:t>
      </w:r>
      <w:r w:rsidRPr="00E6215F">
        <w:rPr>
          <w:rFonts w:ascii="Calisto MT" w:hAnsi="Calisto MT" w:cs="Arial"/>
          <w:color w:val="000000" w:themeColor="text1"/>
          <w:sz w:val="20"/>
          <w:szCs w:val="20"/>
          <w:shd w:val="clear" w:color="auto" w:fill="FFFFFF"/>
        </w:rPr>
        <w:t>A</w:t>
      </w:r>
      <w:r w:rsidRPr="00E6215F">
        <w:rPr>
          <w:rFonts w:ascii="Calisto MT" w:hAnsi="Calisto MT" w:cs="Arial"/>
          <w:color w:val="000000" w:themeColor="text1"/>
          <w:sz w:val="20"/>
          <w:szCs w:val="20"/>
          <w:shd w:val="clear" w:color="auto" w:fill="FFFFFF"/>
          <w:lang w:val="en-US"/>
        </w:rPr>
        <w:t xml:space="preserve"> SMPN 2 </w:t>
      </w:r>
      <w:proofErr w:type="spellStart"/>
      <w:r w:rsidRPr="00E6215F">
        <w:rPr>
          <w:rFonts w:ascii="Calisto MT" w:hAnsi="Calisto MT" w:cs="Arial"/>
          <w:color w:val="000000" w:themeColor="text1"/>
          <w:sz w:val="20"/>
          <w:szCs w:val="20"/>
          <w:shd w:val="clear" w:color="auto" w:fill="FFFFFF"/>
          <w:lang w:val="en-US"/>
        </w:rPr>
        <w:t>Srengat</w:t>
      </w:r>
      <w:proofErr w:type="spellEnd"/>
      <w:r w:rsidRPr="00E6215F">
        <w:rPr>
          <w:rFonts w:ascii="Calisto MT" w:hAnsi="Calisto MT" w:cs="Arial"/>
          <w:color w:val="000000" w:themeColor="text1"/>
          <w:sz w:val="20"/>
          <w:szCs w:val="20"/>
          <w:shd w:val="clear" w:color="auto" w:fill="FFFFFF"/>
          <w:lang w:val="en-US"/>
        </w:rPr>
        <w:t xml:space="preserve"> Kabupaten </w:t>
      </w:r>
      <w:proofErr w:type="spellStart"/>
      <w:r w:rsidRPr="00E6215F">
        <w:rPr>
          <w:rFonts w:ascii="Calisto MT" w:hAnsi="Calisto MT" w:cs="Arial"/>
          <w:color w:val="000000" w:themeColor="text1"/>
          <w:sz w:val="20"/>
          <w:szCs w:val="20"/>
          <w:shd w:val="clear" w:color="auto" w:fill="FFFFFF"/>
          <w:lang w:val="en-US"/>
        </w:rPr>
        <w:t>Blitar</w:t>
      </w:r>
      <w:proofErr w:type="spellEnd"/>
      <w:r w:rsidRPr="00E6215F">
        <w:rPr>
          <w:rFonts w:ascii="Calisto MT" w:hAnsi="Calisto MT" w:cs="Arial"/>
          <w:color w:val="000000" w:themeColor="text1"/>
          <w:sz w:val="20"/>
          <w:szCs w:val="20"/>
          <w:shd w:val="clear" w:color="auto" w:fill="FFFFFF"/>
          <w:lang w:val="en-US"/>
        </w:rPr>
        <w:t xml:space="preserve"> kurang optimal. </w:t>
      </w:r>
      <w:r w:rsidRPr="00E6215F">
        <w:rPr>
          <w:rFonts w:ascii="Calisto MT" w:eastAsia="Times New Roman" w:hAnsi="Calisto MT" w:cs="Arial"/>
          <w:color w:val="000000" w:themeColor="text1"/>
          <w:sz w:val="20"/>
          <w:szCs w:val="20"/>
          <w:lang w:val="en-US" w:eastAsia="id-ID"/>
        </w:rPr>
        <w:t xml:space="preserve">Kurang optimalnya pembelajaran aktivitas permainan </w:t>
      </w:r>
      <w:proofErr w:type="spellStart"/>
      <w:r w:rsidRPr="00E6215F">
        <w:rPr>
          <w:rFonts w:ascii="Calisto MT" w:eastAsia="Times New Roman" w:hAnsi="Calisto MT" w:cs="Arial"/>
          <w:color w:val="000000" w:themeColor="text1"/>
          <w:sz w:val="20"/>
          <w:szCs w:val="20"/>
          <w:lang w:val="en-US" w:eastAsia="id-ID"/>
        </w:rPr>
        <w:t>bolabasket</w:t>
      </w:r>
      <w:proofErr w:type="spellEnd"/>
      <w:r w:rsidRPr="00E6215F">
        <w:rPr>
          <w:rFonts w:ascii="Calisto MT" w:eastAsia="Times New Roman" w:hAnsi="Calisto MT" w:cs="Arial"/>
          <w:color w:val="000000" w:themeColor="text1"/>
          <w:sz w:val="20"/>
          <w:szCs w:val="20"/>
          <w:lang w:val="en-US" w:eastAsia="id-ID"/>
        </w:rPr>
        <w:t xml:space="preserve"> ditunjukkan dari rendahnya nilai hasil belajar ranah pengetahuan siswa kelas VIII </w:t>
      </w:r>
      <w:r w:rsidRPr="00E6215F">
        <w:rPr>
          <w:rFonts w:ascii="Calisto MT" w:eastAsia="Times New Roman" w:hAnsi="Calisto MT" w:cs="Arial"/>
          <w:color w:val="000000" w:themeColor="text1"/>
          <w:sz w:val="20"/>
          <w:szCs w:val="20"/>
          <w:lang w:eastAsia="id-ID"/>
        </w:rPr>
        <w:t>A</w:t>
      </w:r>
      <w:r w:rsidRPr="00E6215F">
        <w:rPr>
          <w:rFonts w:ascii="Calisto MT" w:eastAsia="Times New Roman" w:hAnsi="Calisto MT" w:cs="Arial"/>
          <w:color w:val="000000" w:themeColor="text1"/>
          <w:sz w:val="20"/>
          <w:szCs w:val="20"/>
          <w:lang w:val="en-US" w:eastAsia="id-ID"/>
        </w:rPr>
        <w:t xml:space="preserve"> pada materi tersebut. Dari </w:t>
      </w:r>
      <w:r w:rsidRPr="00E6215F">
        <w:rPr>
          <w:rFonts w:ascii="Calisto MT" w:hAnsi="Calisto MT" w:cs="Arial"/>
          <w:color w:val="000000" w:themeColor="text1"/>
          <w:sz w:val="20"/>
          <w:szCs w:val="20"/>
        </w:rPr>
        <w:t>35 orang terdapat  11 siswa (31,43%</w:t>
      </w:r>
      <w:r w:rsidRPr="00E6215F">
        <w:rPr>
          <w:rFonts w:ascii="Calisto MT" w:hAnsi="Calisto MT" w:cs="Arial"/>
          <w:color w:val="000000" w:themeColor="text1"/>
          <w:sz w:val="20"/>
          <w:szCs w:val="20"/>
          <w:lang w:val="en-US"/>
        </w:rPr>
        <w:t xml:space="preserve">) memperoleh nilai ≥80 (Tuntas) </w:t>
      </w:r>
      <w:r w:rsidRPr="00E6215F">
        <w:rPr>
          <w:rFonts w:ascii="Calisto MT" w:hAnsi="Calisto MT" w:cs="Arial"/>
          <w:color w:val="000000" w:themeColor="text1"/>
          <w:sz w:val="20"/>
          <w:szCs w:val="20"/>
        </w:rPr>
        <w:t xml:space="preserve"> yang nilainya di</w:t>
      </w:r>
      <w:r w:rsidRPr="00E6215F">
        <w:rPr>
          <w:rFonts w:ascii="Calisto MT" w:hAnsi="Calisto MT" w:cs="Arial"/>
          <w:color w:val="000000" w:themeColor="text1"/>
          <w:sz w:val="20"/>
          <w:szCs w:val="20"/>
          <w:lang w:val="en-US"/>
        </w:rPr>
        <w:t xml:space="preserve"> </w:t>
      </w:r>
      <w:r w:rsidRPr="00E6215F">
        <w:rPr>
          <w:rFonts w:ascii="Calisto MT" w:hAnsi="Calisto MT" w:cs="Arial"/>
          <w:color w:val="000000" w:themeColor="text1"/>
          <w:sz w:val="20"/>
          <w:szCs w:val="20"/>
        </w:rPr>
        <w:t>atas KKM (Kriteria Ketuntasan Minimal) dan  24 siswa (68,57%</w:t>
      </w:r>
      <w:r w:rsidRPr="00E6215F">
        <w:rPr>
          <w:rFonts w:ascii="Calisto MT" w:hAnsi="Calisto MT" w:cs="Arial"/>
          <w:color w:val="000000" w:themeColor="text1"/>
          <w:sz w:val="20"/>
          <w:szCs w:val="20"/>
          <w:lang w:val="en-US"/>
        </w:rPr>
        <w:t>) memperoleh nilai ≤80</w:t>
      </w:r>
      <w:r w:rsidRPr="00E6215F">
        <w:rPr>
          <w:rFonts w:ascii="Calisto MT" w:hAnsi="Calisto MT" w:cs="Arial"/>
          <w:color w:val="000000" w:themeColor="text1"/>
          <w:sz w:val="20"/>
          <w:szCs w:val="20"/>
        </w:rPr>
        <w:t xml:space="preserve"> </w:t>
      </w:r>
      <w:r w:rsidRPr="00E6215F">
        <w:rPr>
          <w:rFonts w:ascii="Calisto MT" w:hAnsi="Calisto MT" w:cs="Arial"/>
          <w:color w:val="000000" w:themeColor="text1"/>
          <w:sz w:val="20"/>
          <w:szCs w:val="20"/>
          <w:lang w:val="en-US"/>
        </w:rPr>
        <w:t>(</w:t>
      </w:r>
      <w:r w:rsidRPr="00E6215F">
        <w:rPr>
          <w:rFonts w:ascii="Calisto MT" w:hAnsi="Calisto MT" w:cs="Arial"/>
          <w:color w:val="000000" w:themeColor="text1"/>
          <w:sz w:val="20"/>
          <w:szCs w:val="20"/>
        </w:rPr>
        <w:t>Tidak Tuntas</w:t>
      </w:r>
      <w:r w:rsidRPr="00E6215F">
        <w:rPr>
          <w:rFonts w:ascii="Calisto MT" w:hAnsi="Calisto MT" w:cs="Arial"/>
          <w:color w:val="000000" w:themeColor="text1"/>
          <w:sz w:val="20"/>
          <w:szCs w:val="20"/>
          <w:lang w:val="en-US"/>
        </w:rPr>
        <w:t>)</w:t>
      </w:r>
      <w:r w:rsidRPr="00E6215F">
        <w:rPr>
          <w:rFonts w:ascii="Calisto MT" w:hAnsi="Calisto MT" w:cs="Arial"/>
          <w:color w:val="000000" w:themeColor="text1"/>
          <w:sz w:val="20"/>
          <w:szCs w:val="20"/>
        </w:rPr>
        <w:t xml:space="preserve"> yang nilainya di</w:t>
      </w:r>
      <w:r w:rsidRPr="00E6215F">
        <w:rPr>
          <w:rFonts w:ascii="Calisto MT" w:hAnsi="Calisto MT" w:cs="Arial"/>
          <w:color w:val="000000" w:themeColor="text1"/>
          <w:sz w:val="20"/>
          <w:szCs w:val="20"/>
          <w:lang w:val="en-US"/>
        </w:rPr>
        <w:t xml:space="preserve"> </w:t>
      </w:r>
      <w:r w:rsidRPr="00E6215F">
        <w:rPr>
          <w:rFonts w:ascii="Calisto MT" w:hAnsi="Calisto MT" w:cs="Arial"/>
          <w:color w:val="000000" w:themeColor="text1"/>
          <w:sz w:val="20"/>
          <w:szCs w:val="20"/>
        </w:rPr>
        <w:t xml:space="preserve">bawah KKM. Hasil belajar dikatakan berhasil atau tuntas apabila </w:t>
      </w:r>
      <w:r w:rsidRPr="00E6215F">
        <w:rPr>
          <w:rFonts w:ascii="Calisto MT" w:hAnsi="Calisto MT" w:cs="Arial"/>
          <w:color w:val="000000" w:themeColor="text1"/>
          <w:sz w:val="20"/>
          <w:szCs w:val="20"/>
          <w:lang w:val="en-US"/>
        </w:rPr>
        <w:t xml:space="preserve">memenuhi Kriteria ketuntasan Minimal (KKM) yaitu 80 </w:t>
      </w:r>
      <w:r w:rsidRPr="00E6215F">
        <w:rPr>
          <w:rFonts w:ascii="Calisto MT" w:hAnsi="Calisto MT" w:cs="Arial"/>
          <w:color w:val="000000" w:themeColor="text1"/>
          <w:sz w:val="20"/>
          <w:szCs w:val="20"/>
        </w:rPr>
        <w:t xml:space="preserve">sesuai dengan penetapan KKM </w:t>
      </w:r>
      <w:r w:rsidRPr="00E6215F">
        <w:rPr>
          <w:rFonts w:ascii="Calisto MT" w:hAnsi="Calisto MT" w:cs="Arial"/>
          <w:color w:val="000000" w:themeColor="text1"/>
          <w:sz w:val="20"/>
          <w:szCs w:val="20"/>
          <w:lang w:val="en-US"/>
        </w:rPr>
        <w:t xml:space="preserve">di SMPN 2 </w:t>
      </w:r>
      <w:proofErr w:type="spellStart"/>
      <w:r w:rsidRPr="00E6215F">
        <w:rPr>
          <w:rFonts w:ascii="Calisto MT" w:hAnsi="Calisto MT" w:cs="Arial"/>
          <w:color w:val="000000" w:themeColor="text1"/>
          <w:sz w:val="20"/>
          <w:szCs w:val="20"/>
          <w:lang w:val="en-US"/>
        </w:rPr>
        <w:t>Srengat</w:t>
      </w:r>
      <w:proofErr w:type="spellEnd"/>
      <w:r w:rsidRPr="00E6215F">
        <w:rPr>
          <w:rFonts w:ascii="Calisto MT" w:hAnsi="Calisto MT" w:cs="Arial"/>
          <w:color w:val="000000" w:themeColor="text1"/>
          <w:sz w:val="20"/>
          <w:szCs w:val="20"/>
          <w:lang w:val="en-US"/>
        </w:rPr>
        <w:t>.</w:t>
      </w:r>
    </w:p>
    <w:p w:rsidR="00E6215F" w:rsidRPr="00E6215F" w:rsidRDefault="00E6215F" w:rsidP="00E6215F">
      <w:pPr>
        <w:pStyle w:val="ListParagraph"/>
        <w:spacing w:after="0" w:line="240" w:lineRule="auto"/>
        <w:ind w:left="0" w:firstLine="567"/>
        <w:jc w:val="both"/>
        <w:rPr>
          <w:rFonts w:ascii="Calisto MT" w:hAnsi="Calisto MT" w:cs="Arial"/>
          <w:color w:val="000000" w:themeColor="text1"/>
          <w:sz w:val="20"/>
          <w:szCs w:val="20"/>
          <w:lang w:val="en-US"/>
        </w:rPr>
      </w:pPr>
      <w:r w:rsidRPr="00E6215F">
        <w:rPr>
          <w:rFonts w:ascii="Calisto MT" w:hAnsi="Calisto MT" w:cs="Arial"/>
          <w:color w:val="000000" w:themeColor="text1"/>
          <w:sz w:val="20"/>
          <w:szCs w:val="20"/>
        </w:rPr>
        <w:t>Di</w:t>
      </w:r>
      <w:r w:rsidRPr="00E6215F">
        <w:rPr>
          <w:rFonts w:ascii="Calisto MT" w:hAnsi="Calisto MT" w:cs="Arial"/>
          <w:color w:val="000000" w:themeColor="text1"/>
          <w:sz w:val="20"/>
          <w:szCs w:val="20"/>
          <w:lang w:val="en-US"/>
        </w:rPr>
        <w:t xml:space="preserve"> </w:t>
      </w:r>
      <w:r w:rsidRPr="00E6215F">
        <w:rPr>
          <w:rFonts w:ascii="Calisto MT" w:hAnsi="Calisto MT" w:cs="Arial"/>
          <w:color w:val="000000" w:themeColor="text1"/>
          <w:sz w:val="20"/>
          <w:szCs w:val="20"/>
        </w:rPr>
        <w:t>samping hal di atas, hasil wawancara dengan guru PJOK</w:t>
      </w:r>
      <w:r w:rsidRPr="00E6215F">
        <w:rPr>
          <w:rFonts w:ascii="Calisto MT" w:eastAsia="Times New Roman" w:hAnsi="Calisto MT" w:cs="Arial"/>
          <w:color w:val="000000" w:themeColor="text1"/>
          <w:sz w:val="20"/>
          <w:szCs w:val="20"/>
          <w:lang w:val="en-US" w:eastAsia="id-ID"/>
        </w:rPr>
        <w:t xml:space="preserve"> di SMPN 2 </w:t>
      </w:r>
      <w:proofErr w:type="spellStart"/>
      <w:r w:rsidRPr="00E6215F">
        <w:rPr>
          <w:rFonts w:ascii="Calisto MT" w:eastAsia="Times New Roman" w:hAnsi="Calisto MT" w:cs="Arial"/>
          <w:color w:val="000000" w:themeColor="text1"/>
          <w:sz w:val="20"/>
          <w:szCs w:val="20"/>
          <w:lang w:val="en-US" w:eastAsia="id-ID"/>
        </w:rPr>
        <w:t>Srengat</w:t>
      </w:r>
      <w:proofErr w:type="spellEnd"/>
      <w:r w:rsidRPr="00E6215F">
        <w:rPr>
          <w:rFonts w:ascii="Calisto MT" w:eastAsia="Times New Roman" w:hAnsi="Calisto MT" w:cs="Arial"/>
          <w:color w:val="000000" w:themeColor="text1"/>
          <w:sz w:val="20"/>
          <w:szCs w:val="20"/>
          <w:lang w:val="en-US" w:eastAsia="id-ID"/>
        </w:rPr>
        <w:t xml:space="preserve"> Kabupaten </w:t>
      </w:r>
      <w:proofErr w:type="spellStart"/>
      <w:r w:rsidRPr="00E6215F">
        <w:rPr>
          <w:rFonts w:ascii="Calisto MT" w:eastAsia="Times New Roman" w:hAnsi="Calisto MT" w:cs="Arial"/>
          <w:color w:val="000000" w:themeColor="text1"/>
          <w:sz w:val="20"/>
          <w:szCs w:val="20"/>
          <w:lang w:val="en-US" w:eastAsia="id-ID"/>
        </w:rPr>
        <w:t>Blitar</w:t>
      </w:r>
      <w:proofErr w:type="spellEnd"/>
      <w:r w:rsidRPr="00E6215F">
        <w:rPr>
          <w:rFonts w:ascii="Calisto MT" w:eastAsia="Times New Roman" w:hAnsi="Calisto MT" w:cs="Arial"/>
          <w:color w:val="000000" w:themeColor="text1"/>
          <w:sz w:val="20"/>
          <w:szCs w:val="20"/>
          <w:lang w:val="en-US" w:eastAsia="id-ID"/>
        </w:rPr>
        <w:t xml:space="preserve"> pada tanggal 15 Januari 2018 diperoleh informasi bahwa </w:t>
      </w:r>
      <w:r w:rsidRPr="00E6215F">
        <w:rPr>
          <w:rFonts w:ascii="Calisto MT" w:hAnsi="Calisto MT" w:cs="Arial"/>
          <w:color w:val="000000" w:themeColor="text1"/>
          <w:sz w:val="20"/>
          <w:szCs w:val="20"/>
        </w:rPr>
        <w:t xml:space="preserve">rendahnya hasil belajar </w:t>
      </w:r>
      <w:r w:rsidRPr="00E6215F">
        <w:rPr>
          <w:rFonts w:ascii="Calisto MT" w:hAnsi="Calisto MT" w:cs="Arial"/>
          <w:color w:val="000000" w:themeColor="text1"/>
          <w:sz w:val="20"/>
          <w:szCs w:val="20"/>
          <w:lang w:val="en-US"/>
        </w:rPr>
        <w:t xml:space="preserve">ranah pengetahuan </w:t>
      </w:r>
      <w:r w:rsidRPr="00E6215F">
        <w:rPr>
          <w:rFonts w:ascii="Calisto MT" w:hAnsi="Calisto MT" w:cs="Arial"/>
          <w:color w:val="000000" w:themeColor="text1"/>
          <w:sz w:val="20"/>
          <w:szCs w:val="20"/>
        </w:rPr>
        <w:t xml:space="preserve">siswa kelas VIII A </w:t>
      </w:r>
      <w:r w:rsidRPr="00E6215F">
        <w:rPr>
          <w:rFonts w:ascii="Calisto MT" w:hAnsi="Calisto MT" w:cs="Arial"/>
          <w:color w:val="000000" w:themeColor="text1"/>
          <w:sz w:val="20"/>
          <w:szCs w:val="20"/>
          <w:lang w:val="en-US"/>
        </w:rPr>
        <w:t xml:space="preserve"> </w:t>
      </w:r>
      <w:r w:rsidRPr="00E6215F">
        <w:rPr>
          <w:rFonts w:ascii="Calisto MT" w:hAnsi="Calisto MT" w:cs="Arial"/>
          <w:color w:val="000000" w:themeColor="text1"/>
          <w:sz w:val="20"/>
          <w:szCs w:val="20"/>
        </w:rPr>
        <w:t>diakibatkan oleh</w:t>
      </w:r>
      <w:r w:rsidRPr="00E6215F">
        <w:rPr>
          <w:rFonts w:ascii="Calisto MT" w:hAnsi="Calisto MT" w:cs="Arial"/>
          <w:color w:val="000000" w:themeColor="text1"/>
          <w:sz w:val="20"/>
          <w:szCs w:val="20"/>
          <w:lang w:val="en-US"/>
        </w:rPr>
        <w:t xml:space="preserve">: (1) </w:t>
      </w:r>
      <w:r w:rsidRPr="00E6215F">
        <w:rPr>
          <w:rFonts w:ascii="Calisto MT" w:eastAsia="Times New Roman" w:hAnsi="Calisto MT" w:cs="Arial"/>
          <w:color w:val="000000" w:themeColor="text1"/>
          <w:sz w:val="20"/>
          <w:szCs w:val="20"/>
          <w:lang w:val="fi-FI" w:eastAsia="id-ID"/>
        </w:rPr>
        <w:t>proses belajar mengajar masih cenderung </w:t>
      </w:r>
      <w:r w:rsidRPr="00E6215F">
        <w:rPr>
          <w:rFonts w:ascii="Calisto MT" w:eastAsia="Times New Roman" w:hAnsi="Calisto MT" w:cs="Arial"/>
          <w:i/>
          <w:iCs/>
          <w:color w:val="000000" w:themeColor="text1"/>
          <w:sz w:val="20"/>
          <w:szCs w:val="20"/>
          <w:lang w:val="fi-FI" w:eastAsia="id-ID"/>
        </w:rPr>
        <w:t>teacher centered</w:t>
      </w:r>
      <w:r w:rsidRPr="00E6215F">
        <w:rPr>
          <w:rFonts w:ascii="Calisto MT" w:hAnsi="Calisto MT" w:cs="Arial"/>
          <w:color w:val="000000" w:themeColor="text1"/>
          <w:sz w:val="20"/>
          <w:szCs w:val="20"/>
          <w:lang w:val="en-US"/>
        </w:rPr>
        <w:t xml:space="preserve">, (2) kurangnya pembentukan kelompok mengakibatkan </w:t>
      </w:r>
      <w:r w:rsidRPr="00E6215F">
        <w:rPr>
          <w:rFonts w:ascii="Calisto MT" w:eastAsia="Times New Roman" w:hAnsi="Calisto MT" w:cs="Arial"/>
          <w:color w:val="000000" w:themeColor="text1"/>
          <w:sz w:val="20"/>
          <w:szCs w:val="20"/>
          <w:lang w:val="sv-SE" w:eastAsia="id-ID"/>
        </w:rPr>
        <w:t xml:space="preserve">siswa cenderung bersikap pasif, enggan bertanya, (3) siswa </w:t>
      </w:r>
      <w:r w:rsidRPr="00E6215F">
        <w:rPr>
          <w:rFonts w:ascii="Calisto MT" w:eastAsia="Times New Roman" w:hAnsi="Calisto MT" w:cs="Arial"/>
          <w:color w:val="000000" w:themeColor="text1"/>
          <w:sz w:val="20"/>
          <w:szCs w:val="20"/>
          <w:lang w:eastAsia="id-ID"/>
        </w:rPr>
        <w:t>kurang bisa memahami materi yang diberikan</w:t>
      </w:r>
      <w:r w:rsidRPr="00E6215F">
        <w:rPr>
          <w:rFonts w:ascii="Calisto MT" w:eastAsia="Times New Roman" w:hAnsi="Calisto MT" w:cs="Arial"/>
          <w:color w:val="000000" w:themeColor="text1"/>
          <w:sz w:val="20"/>
          <w:szCs w:val="20"/>
          <w:lang w:val="en-US" w:eastAsia="id-ID"/>
        </w:rPr>
        <w:t xml:space="preserve">, (4) </w:t>
      </w:r>
      <w:r w:rsidRPr="00E6215F">
        <w:rPr>
          <w:rFonts w:ascii="Calisto MT" w:eastAsia="Times New Roman" w:hAnsi="Calisto MT" w:cs="Arial"/>
          <w:color w:val="000000" w:themeColor="text1"/>
          <w:sz w:val="20"/>
          <w:szCs w:val="20"/>
          <w:lang w:val="fi-FI" w:eastAsia="id-ID"/>
        </w:rPr>
        <w:t>pola belajar siswa cenderung menghafal, serta kemampuan berpikir dan daya analisis siswa kurang berkembang, dan (5) guru jarang memberikan penghargaan terhadap siswa.</w:t>
      </w:r>
      <w:r w:rsidRPr="00E6215F">
        <w:rPr>
          <w:rFonts w:ascii="Calisto MT" w:hAnsi="Calisto MT" w:cs="Arial"/>
          <w:color w:val="000000" w:themeColor="text1"/>
          <w:sz w:val="20"/>
          <w:szCs w:val="20"/>
          <w:lang w:val="en-US"/>
        </w:rPr>
        <w:t xml:space="preserve"> Hal ini menyebabkan hasil belajar siswa tidak mencapai </w:t>
      </w:r>
      <w:r w:rsidRPr="00E6215F">
        <w:rPr>
          <w:rFonts w:ascii="Calisto MT" w:hAnsi="Calisto MT" w:cs="Arial"/>
          <w:color w:val="000000" w:themeColor="text1"/>
          <w:sz w:val="20"/>
          <w:szCs w:val="20"/>
        </w:rPr>
        <w:t>target nilai yang diharapkan</w:t>
      </w:r>
      <w:r w:rsidRPr="00E6215F">
        <w:rPr>
          <w:rFonts w:ascii="Calisto MT" w:hAnsi="Calisto MT" w:cs="Arial"/>
          <w:color w:val="000000" w:themeColor="text1"/>
          <w:sz w:val="20"/>
          <w:szCs w:val="20"/>
          <w:lang w:val="en-US"/>
        </w:rPr>
        <w:t xml:space="preserve">. </w:t>
      </w:r>
    </w:p>
    <w:p w:rsidR="00E6215F" w:rsidRPr="00E6215F" w:rsidRDefault="00E6215F" w:rsidP="00E6215F">
      <w:pPr>
        <w:pStyle w:val="ListParagraph"/>
        <w:spacing w:after="0" w:line="240" w:lineRule="auto"/>
        <w:ind w:left="0" w:firstLine="567"/>
        <w:jc w:val="both"/>
        <w:rPr>
          <w:rFonts w:ascii="Calisto MT" w:eastAsia="Times New Roman" w:hAnsi="Calisto MT" w:cs="Arial"/>
          <w:color w:val="000000" w:themeColor="text1"/>
          <w:sz w:val="20"/>
          <w:szCs w:val="20"/>
          <w:lang w:eastAsia="id-ID"/>
        </w:rPr>
      </w:pPr>
      <w:r w:rsidRPr="00E6215F">
        <w:rPr>
          <w:rFonts w:ascii="Calisto MT" w:eastAsia="Times New Roman" w:hAnsi="Calisto MT" w:cs="Arial"/>
          <w:color w:val="000000" w:themeColor="text1"/>
          <w:sz w:val="20"/>
          <w:szCs w:val="20"/>
          <w:lang w:eastAsia="id-ID"/>
        </w:rPr>
        <w:t xml:space="preserve">Salah satu solusi pembelajaran yang dapat digunakan </w:t>
      </w:r>
      <w:r w:rsidRPr="00E6215F">
        <w:rPr>
          <w:rFonts w:ascii="Calisto MT" w:eastAsia="Times New Roman" w:hAnsi="Calisto MT" w:cs="Arial"/>
          <w:color w:val="000000" w:themeColor="text1"/>
          <w:sz w:val="20"/>
          <w:szCs w:val="20"/>
          <w:lang w:val="en-US" w:eastAsia="id-ID"/>
        </w:rPr>
        <w:t xml:space="preserve">untuk mengatasi permasalahan dalam pembelajaran aktivitas permainan </w:t>
      </w:r>
      <w:proofErr w:type="spellStart"/>
      <w:r w:rsidRPr="00E6215F">
        <w:rPr>
          <w:rFonts w:ascii="Calisto MT" w:eastAsia="Times New Roman" w:hAnsi="Calisto MT" w:cs="Arial"/>
          <w:color w:val="000000" w:themeColor="text1"/>
          <w:sz w:val="20"/>
          <w:szCs w:val="20"/>
          <w:lang w:val="en-US" w:eastAsia="id-ID"/>
        </w:rPr>
        <w:t>bolabasket</w:t>
      </w:r>
      <w:proofErr w:type="spellEnd"/>
      <w:r w:rsidRPr="00E6215F">
        <w:rPr>
          <w:rFonts w:ascii="Calisto MT" w:eastAsia="Times New Roman" w:hAnsi="Calisto MT" w:cs="Arial"/>
          <w:color w:val="000000" w:themeColor="text1"/>
          <w:sz w:val="20"/>
          <w:szCs w:val="20"/>
          <w:lang w:val="en-US" w:eastAsia="id-ID"/>
        </w:rPr>
        <w:t xml:space="preserve"> di SMPN 2 </w:t>
      </w:r>
      <w:proofErr w:type="spellStart"/>
      <w:r w:rsidRPr="00E6215F">
        <w:rPr>
          <w:rFonts w:ascii="Calisto MT" w:eastAsia="Times New Roman" w:hAnsi="Calisto MT" w:cs="Arial"/>
          <w:color w:val="000000" w:themeColor="text1"/>
          <w:sz w:val="20"/>
          <w:szCs w:val="20"/>
          <w:lang w:val="en-US" w:eastAsia="id-ID"/>
        </w:rPr>
        <w:t>Srengat</w:t>
      </w:r>
      <w:proofErr w:type="spellEnd"/>
      <w:r w:rsidRPr="00E6215F">
        <w:rPr>
          <w:rFonts w:ascii="Calisto MT" w:eastAsia="Times New Roman" w:hAnsi="Calisto MT" w:cs="Arial"/>
          <w:color w:val="000000" w:themeColor="text1"/>
          <w:sz w:val="20"/>
          <w:szCs w:val="20"/>
          <w:lang w:val="en-US" w:eastAsia="id-ID"/>
        </w:rPr>
        <w:t xml:space="preserve"> adalah dengan menerapkan </w:t>
      </w:r>
      <w:r w:rsidRPr="00E6215F">
        <w:rPr>
          <w:rFonts w:ascii="Calisto MT" w:eastAsia="Times New Roman" w:hAnsi="Calisto MT" w:cs="Arial"/>
          <w:color w:val="000000" w:themeColor="text1"/>
          <w:sz w:val="20"/>
          <w:szCs w:val="20"/>
          <w:lang w:val="en-GB" w:eastAsia="id-ID"/>
        </w:rPr>
        <w:t xml:space="preserve">model pembelajaran kooperatif tipe </w:t>
      </w:r>
      <w:r w:rsidRPr="00E6215F">
        <w:rPr>
          <w:rFonts w:ascii="Calisto MT" w:eastAsia="Times New Roman" w:hAnsi="Calisto MT" w:cs="Arial"/>
          <w:i/>
          <w:color w:val="000000" w:themeColor="text1"/>
          <w:sz w:val="20"/>
          <w:szCs w:val="20"/>
          <w:lang w:eastAsia="id-ID"/>
        </w:rPr>
        <w:t>Team Games Tournaments</w:t>
      </w:r>
      <w:r w:rsidRPr="00E6215F">
        <w:rPr>
          <w:rFonts w:ascii="Calisto MT" w:eastAsia="Times New Roman" w:hAnsi="Calisto MT" w:cs="Arial"/>
          <w:color w:val="000000" w:themeColor="text1"/>
          <w:sz w:val="20"/>
          <w:szCs w:val="20"/>
          <w:lang w:eastAsia="id-ID"/>
        </w:rPr>
        <w:t xml:space="preserve"> (TGT)</w:t>
      </w:r>
      <w:r w:rsidRPr="00E6215F">
        <w:rPr>
          <w:rFonts w:ascii="Calisto MT" w:eastAsia="Times New Roman" w:hAnsi="Calisto MT" w:cs="Arial"/>
          <w:color w:val="000000" w:themeColor="text1"/>
          <w:sz w:val="20"/>
          <w:szCs w:val="20"/>
          <w:lang w:val="en-US" w:eastAsia="id-ID"/>
        </w:rPr>
        <w:t>. TGT</w:t>
      </w:r>
      <w:r w:rsidRPr="00E6215F">
        <w:rPr>
          <w:rFonts w:ascii="Calisto MT" w:eastAsia="Times New Roman" w:hAnsi="Calisto MT" w:cs="Arial"/>
          <w:color w:val="000000" w:themeColor="text1"/>
          <w:sz w:val="20"/>
          <w:szCs w:val="20"/>
          <w:lang w:eastAsia="id-ID"/>
        </w:rPr>
        <w:t xml:space="preserve"> merupakan </w:t>
      </w:r>
      <w:r w:rsidRPr="00E6215F">
        <w:rPr>
          <w:rFonts w:ascii="Calisto MT" w:eastAsia="Times New Roman" w:hAnsi="Calisto MT" w:cs="Arial"/>
          <w:color w:val="000000" w:themeColor="text1"/>
          <w:sz w:val="20"/>
          <w:szCs w:val="20"/>
          <w:lang w:val="en-US" w:eastAsia="id-ID"/>
        </w:rPr>
        <w:t>model</w:t>
      </w:r>
      <w:r w:rsidRPr="00E6215F">
        <w:rPr>
          <w:rFonts w:ascii="Calisto MT" w:eastAsia="Times New Roman" w:hAnsi="Calisto MT" w:cs="Arial"/>
          <w:color w:val="000000" w:themeColor="text1"/>
          <w:sz w:val="20"/>
          <w:szCs w:val="20"/>
          <w:lang w:eastAsia="id-ID"/>
        </w:rPr>
        <w:t xml:space="preserve"> pembelajaran yang bertujuan agar siswa lebih aktif, dengan melibatkan peran siswa sebagai tutor sebaya, mengandung unsur permainan yang bisa menggairahkan semangat belajar dan mereka </w:t>
      </w:r>
      <w:proofErr w:type="gramStart"/>
      <w:r w:rsidRPr="00E6215F">
        <w:rPr>
          <w:rFonts w:ascii="Calisto MT" w:eastAsia="Times New Roman" w:hAnsi="Calisto MT" w:cs="Arial"/>
          <w:color w:val="000000" w:themeColor="text1"/>
          <w:sz w:val="20"/>
          <w:szCs w:val="20"/>
          <w:lang w:eastAsia="id-ID"/>
        </w:rPr>
        <w:t>akan</w:t>
      </w:r>
      <w:proofErr w:type="gramEnd"/>
      <w:r w:rsidRPr="00E6215F">
        <w:rPr>
          <w:rFonts w:ascii="Calisto MT" w:eastAsia="Times New Roman" w:hAnsi="Calisto MT" w:cs="Arial"/>
          <w:color w:val="000000" w:themeColor="text1"/>
          <w:sz w:val="20"/>
          <w:szCs w:val="20"/>
          <w:lang w:eastAsia="id-ID"/>
        </w:rPr>
        <w:t xml:space="preserve"> cenderung mudah memahami materi yang diberikan. Melalui model pembelajaran </w:t>
      </w:r>
      <w:r w:rsidRPr="00E6215F">
        <w:rPr>
          <w:rFonts w:ascii="Calisto MT" w:eastAsia="Times New Roman" w:hAnsi="Calisto MT" w:cs="Arial"/>
          <w:i/>
          <w:color w:val="000000" w:themeColor="text1"/>
          <w:sz w:val="20"/>
          <w:szCs w:val="20"/>
          <w:lang w:eastAsia="id-ID"/>
        </w:rPr>
        <w:t>teams games tournament</w:t>
      </w:r>
      <w:r w:rsidRPr="00E6215F">
        <w:rPr>
          <w:rFonts w:ascii="Calisto MT" w:eastAsia="Times New Roman" w:hAnsi="Calisto MT" w:cs="Arial"/>
          <w:color w:val="000000" w:themeColor="text1"/>
          <w:sz w:val="20"/>
          <w:szCs w:val="20"/>
          <w:lang w:eastAsia="id-ID"/>
        </w:rPr>
        <w:t>, siswa dapat belajar lebih rileks, bertanggung jawab, dapat berkerjasama dengan teman untuk mencapai tujuan pembelajaran yang sudah ditetapkan. Melalui pembelajara</w:t>
      </w:r>
      <w:r w:rsidRPr="00E6215F">
        <w:rPr>
          <w:rFonts w:ascii="Calisto MT" w:eastAsia="Times New Roman" w:hAnsi="Calisto MT" w:cs="Arial"/>
          <w:color w:val="000000" w:themeColor="text1"/>
          <w:sz w:val="20"/>
          <w:szCs w:val="20"/>
          <w:lang w:val="en-US" w:eastAsia="id-ID"/>
        </w:rPr>
        <w:t>n</w:t>
      </w:r>
      <w:r w:rsidRPr="00E6215F">
        <w:rPr>
          <w:rFonts w:ascii="Calisto MT" w:eastAsia="Times New Roman" w:hAnsi="Calisto MT" w:cs="Arial"/>
          <w:color w:val="000000" w:themeColor="text1"/>
          <w:sz w:val="20"/>
          <w:szCs w:val="20"/>
          <w:lang w:eastAsia="id-ID"/>
        </w:rPr>
        <w:t xml:space="preserve">  yang menempatkan siswa dalam kelompok-kelompok belajar siswa akan menjadi aktif mengemukakan pendapat, sehingga akan meningkatkan daya ingat siswa lebih baik, mengembangkan kerjasama dan mengembangkan kepintaran. Sehingga dengan menggunakan model TGT ini dapat menjadikan kondisi kelas ini lebih baik lagi. </w:t>
      </w:r>
    </w:p>
    <w:p w:rsidR="00E6215F" w:rsidRPr="00E6215F" w:rsidRDefault="00E6215F" w:rsidP="00E6215F">
      <w:pPr>
        <w:spacing w:before="0" w:beforeAutospacing="0" w:after="0" w:afterAutospacing="0"/>
        <w:ind w:left="0" w:firstLine="567"/>
        <w:jc w:val="both"/>
        <w:rPr>
          <w:rFonts w:ascii="Calisto MT" w:hAnsi="Calisto MT"/>
          <w:sz w:val="20"/>
          <w:szCs w:val="20"/>
        </w:rPr>
      </w:pPr>
      <w:r w:rsidRPr="00E6215F">
        <w:rPr>
          <w:rFonts w:ascii="Calisto MT" w:eastAsia="Times New Roman" w:hAnsi="Calisto MT" w:cs="Arial"/>
          <w:color w:val="000000" w:themeColor="text1"/>
          <w:sz w:val="20"/>
          <w:szCs w:val="20"/>
          <w:lang w:eastAsia="id-ID"/>
        </w:rPr>
        <w:t xml:space="preserve">Penelitian mengenai model pembelajaran TGT pernah dilakukan oleh </w:t>
      </w:r>
      <w:proofErr w:type="spellStart"/>
      <w:r w:rsidRPr="00E6215F">
        <w:rPr>
          <w:rFonts w:ascii="Calisto MT" w:eastAsia="Times New Roman" w:hAnsi="Calisto MT" w:cs="Arial"/>
          <w:color w:val="000000" w:themeColor="text1"/>
          <w:sz w:val="20"/>
          <w:szCs w:val="20"/>
          <w:lang w:eastAsia="id-ID"/>
        </w:rPr>
        <w:t>Sudiatmaja</w:t>
      </w:r>
      <w:proofErr w:type="spellEnd"/>
      <w:r w:rsidRPr="00E6215F">
        <w:rPr>
          <w:rFonts w:ascii="Calisto MT" w:eastAsia="Times New Roman" w:hAnsi="Calisto MT" w:cs="Arial"/>
          <w:color w:val="000000" w:themeColor="text1"/>
          <w:sz w:val="20"/>
          <w:szCs w:val="20"/>
          <w:lang w:eastAsia="id-ID"/>
        </w:rPr>
        <w:t xml:space="preserve"> dkk tahun 2014 dengan judul “Penerapan Kooperatif Tipe TGT Untuk Meningkatkan Aktivitas Dan Hasil Belajar </w:t>
      </w:r>
      <w:r w:rsidRPr="00E6215F">
        <w:rPr>
          <w:rFonts w:ascii="Calisto MT" w:eastAsia="Times New Roman" w:hAnsi="Calisto MT" w:cs="Arial"/>
          <w:i/>
          <w:color w:val="000000" w:themeColor="text1"/>
          <w:sz w:val="20"/>
          <w:szCs w:val="20"/>
          <w:lang w:eastAsia="id-ID"/>
        </w:rPr>
        <w:t>Passing</w:t>
      </w:r>
      <w:r w:rsidRPr="00E6215F">
        <w:rPr>
          <w:rFonts w:ascii="Calisto MT" w:eastAsia="Times New Roman" w:hAnsi="Calisto MT" w:cs="Arial"/>
          <w:color w:val="000000" w:themeColor="text1"/>
          <w:sz w:val="20"/>
          <w:szCs w:val="20"/>
          <w:lang w:eastAsia="id-ID"/>
        </w:rPr>
        <w:t xml:space="preserve"> </w:t>
      </w:r>
      <w:proofErr w:type="spellStart"/>
      <w:r w:rsidRPr="00E6215F">
        <w:rPr>
          <w:rFonts w:ascii="Calisto MT" w:eastAsia="Times New Roman" w:hAnsi="Calisto MT" w:cs="Arial"/>
          <w:color w:val="000000" w:themeColor="text1"/>
          <w:sz w:val="20"/>
          <w:szCs w:val="20"/>
          <w:lang w:eastAsia="id-ID"/>
        </w:rPr>
        <w:t>Bolabasket</w:t>
      </w:r>
      <w:proofErr w:type="spellEnd"/>
      <w:r w:rsidRPr="00E6215F">
        <w:rPr>
          <w:rFonts w:ascii="Calisto MT" w:eastAsia="Times New Roman" w:hAnsi="Calisto MT" w:cs="Arial"/>
          <w:color w:val="000000" w:themeColor="text1"/>
          <w:sz w:val="20"/>
          <w:szCs w:val="20"/>
          <w:lang w:eastAsia="id-ID"/>
        </w:rPr>
        <w:t xml:space="preserve">”. Hasil penelitian tersebut menunjukkan bahwa hasil belajar meningkat, pada materi </w:t>
      </w:r>
      <w:r w:rsidRPr="00E6215F">
        <w:rPr>
          <w:rFonts w:ascii="Calisto MT" w:hAnsi="Calisto MT" w:cs="Arial"/>
          <w:color w:val="000000" w:themeColor="text1"/>
          <w:sz w:val="20"/>
          <w:szCs w:val="20"/>
        </w:rPr>
        <w:t xml:space="preserve">teknik dasar </w:t>
      </w:r>
      <w:r w:rsidRPr="00E6215F">
        <w:rPr>
          <w:rFonts w:ascii="Calisto MT" w:hAnsi="Calisto MT" w:cs="Arial"/>
          <w:i/>
          <w:iCs/>
          <w:color w:val="000000" w:themeColor="text1"/>
          <w:sz w:val="20"/>
          <w:szCs w:val="20"/>
        </w:rPr>
        <w:t xml:space="preserve">passing </w:t>
      </w:r>
      <w:r w:rsidRPr="00E6215F">
        <w:rPr>
          <w:rFonts w:ascii="Calisto MT" w:hAnsi="Calisto MT" w:cs="Arial"/>
          <w:color w:val="000000" w:themeColor="text1"/>
          <w:sz w:val="20"/>
          <w:szCs w:val="20"/>
        </w:rPr>
        <w:t>(</w:t>
      </w:r>
      <w:r w:rsidRPr="00E6215F">
        <w:rPr>
          <w:rFonts w:ascii="Calisto MT" w:hAnsi="Calisto MT" w:cs="Arial"/>
          <w:i/>
          <w:iCs/>
          <w:color w:val="000000" w:themeColor="text1"/>
          <w:sz w:val="20"/>
          <w:szCs w:val="20"/>
        </w:rPr>
        <w:t xml:space="preserve">chess pass </w:t>
      </w:r>
      <w:r w:rsidRPr="00E6215F">
        <w:rPr>
          <w:rFonts w:ascii="Calisto MT" w:hAnsi="Calisto MT" w:cs="Arial"/>
          <w:color w:val="000000" w:themeColor="text1"/>
          <w:sz w:val="20"/>
          <w:szCs w:val="20"/>
        </w:rPr>
        <w:t xml:space="preserve">dan </w:t>
      </w:r>
      <w:r w:rsidRPr="00E6215F">
        <w:rPr>
          <w:rFonts w:ascii="Calisto MT" w:hAnsi="Calisto MT" w:cs="Arial"/>
          <w:i/>
          <w:iCs/>
          <w:color w:val="000000" w:themeColor="text1"/>
          <w:sz w:val="20"/>
          <w:szCs w:val="20"/>
        </w:rPr>
        <w:t>bounce pass</w:t>
      </w:r>
      <w:r w:rsidRPr="00E6215F">
        <w:rPr>
          <w:rFonts w:ascii="Calisto MT" w:hAnsi="Calisto MT" w:cs="Arial"/>
          <w:color w:val="000000" w:themeColor="text1"/>
          <w:sz w:val="20"/>
          <w:szCs w:val="20"/>
        </w:rPr>
        <w:t xml:space="preserve">) </w:t>
      </w:r>
      <w:proofErr w:type="spellStart"/>
      <w:r w:rsidRPr="00E6215F">
        <w:rPr>
          <w:rFonts w:ascii="Calisto MT" w:hAnsi="Calisto MT" w:cs="Arial"/>
          <w:color w:val="000000" w:themeColor="text1"/>
          <w:sz w:val="20"/>
          <w:szCs w:val="20"/>
        </w:rPr>
        <w:t>bolabasket</w:t>
      </w:r>
      <w:proofErr w:type="spellEnd"/>
      <w:r w:rsidRPr="00E6215F">
        <w:rPr>
          <w:rFonts w:ascii="Calisto MT" w:hAnsi="Calisto MT" w:cs="Arial"/>
          <w:color w:val="000000" w:themeColor="text1"/>
          <w:sz w:val="20"/>
          <w:szCs w:val="20"/>
        </w:rPr>
        <w:t xml:space="preserve"> </w:t>
      </w:r>
      <w:r w:rsidRPr="00E6215F">
        <w:rPr>
          <w:rFonts w:ascii="Calisto MT" w:eastAsia="Times New Roman" w:hAnsi="Calisto MT" w:cs="Arial"/>
          <w:color w:val="000000" w:themeColor="text1"/>
          <w:sz w:val="20"/>
          <w:szCs w:val="20"/>
          <w:lang w:eastAsia="id-ID"/>
        </w:rPr>
        <w:t xml:space="preserve">mengalami peningkatan sebesar 55,6% dari observasi awal ke </w:t>
      </w:r>
      <w:proofErr w:type="spellStart"/>
      <w:r w:rsidRPr="00E6215F">
        <w:rPr>
          <w:rFonts w:ascii="Calisto MT" w:eastAsia="Times New Roman" w:hAnsi="Calisto MT" w:cs="Arial"/>
          <w:color w:val="000000" w:themeColor="text1"/>
          <w:sz w:val="20"/>
          <w:szCs w:val="20"/>
          <w:lang w:eastAsia="id-ID"/>
        </w:rPr>
        <w:t>silus</w:t>
      </w:r>
      <w:proofErr w:type="spellEnd"/>
      <w:r w:rsidRPr="00E6215F">
        <w:rPr>
          <w:rFonts w:ascii="Calisto MT" w:eastAsia="Times New Roman" w:hAnsi="Calisto MT" w:cs="Arial"/>
          <w:color w:val="000000" w:themeColor="text1"/>
          <w:sz w:val="20"/>
          <w:szCs w:val="20"/>
          <w:lang w:eastAsia="id-ID"/>
        </w:rPr>
        <w:t xml:space="preserve"> I. Kemudian meningkat sebesar 22,2% dari siklus I ke siklus II. Peningkatan aktivitas belajar siswa sebesar 77</w:t>
      </w:r>
      <w:proofErr w:type="gramStart"/>
      <w:r w:rsidRPr="00E6215F">
        <w:rPr>
          <w:rFonts w:ascii="Calisto MT" w:eastAsia="Times New Roman" w:hAnsi="Calisto MT" w:cs="Arial"/>
          <w:color w:val="000000" w:themeColor="text1"/>
          <w:sz w:val="20"/>
          <w:szCs w:val="20"/>
          <w:lang w:eastAsia="id-ID"/>
        </w:rPr>
        <w:t>,2</w:t>
      </w:r>
      <w:proofErr w:type="gramEnd"/>
      <w:r w:rsidRPr="00E6215F">
        <w:rPr>
          <w:rFonts w:ascii="Calisto MT" w:eastAsia="Times New Roman" w:hAnsi="Calisto MT" w:cs="Arial"/>
          <w:color w:val="000000" w:themeColor="text1"/>
          <w:sz w:val="20"/>
          <w:szCs w:val="20"/>
          <w:lang w:eastAsia="id-ID"/>
        </w:rPr>
        <w:t xml:space="preserve">% dari observasi awal ke siklus II. Hal ini menunjukkan bahwa model pembelajaran TGT mempunyai kelebihan, dan berhasil meningkatkan hasil belajar </w:t>
      </w:r>
      <w:r w:rsidRPr="00E6215F">
        <w:rPr>
          <w:rFonts w:ascii="Calisto MT" w:hAnsi="Calisto MT" w:cs="Arial"/>
          <w:color w:val="000000" w:themeColor="text1"/>
          <w:sz w:val="20"/>
          <w:szCs w:val="20"/>
        </w:rPr>
        <w:t xml:space="preserve">teknik dasar </w:t>
      </w:r>
      <w:r w:rsidRPr="00E6215F">
        <w:rPr>
          <w:rFonts w:ascii="Calisto MT" w:hAnsi="Calisto MT" w:cs="Arial"/>
          <w:i/>
          <w:iCs/>
          <w:color w:val="000000" w:themeColor="text1"/>
          <w:sz w:val="20"/>
          <w:szCs w:val="20"/>
        </w:rPr>
        <w:t xml:space="preserve">passing </w:t>
      </w:r>
      <w:r w:rsidRPr="00E6215F">
        <w:rPr>
          <w:rFonts w:ascii="Calisto MT" w:hAnsi="Calisto MT" w:cs="Arial"/>
          <w:color w:val="000000" w:themeColor="text1"/>
          <w:sz w:val="20"/>
          <w:szCs w:val="20"/>
        </w:rPr>
        <w:t>(</w:t>
      </w:r>
      <w:proofErr w:type="spellStart"/>
      <w:r w:rsidRPr="00E6215F">
        <w:rPr>
          <w:rFonts w:ascii="Calisto MT" w:hAnsi="Calisto MT" w:cs="Arial"/>
          <w:i/>
          <w:iCs/>
          <w:color w:val="000000" w:themeColor="text1"/>
          <w:sz w:val="20"/>
          <w:szCs w:val="20"/>
        </w:rPr>
        <w:t>ches</w:t>
      </w:r>
      <w:proofErr w:type="spellEnd"/>
      <w:r w:rsidRPr="00E6215F">
        <w:rPr>
          <w:rFonts w:ascii="Calisto MT" w:hAnsi="Calisto MT" w:cs="Arial"/>
          <w:i/>
          <w:iCs/>
          <w:color w:val="000000" w:themeColor="text1"/>
          <w:sz w:val="20"/>
          <w:szCs w:val="20"/>
        </w:rPr>
        <w:t xml:space="preserve"> pass </w:t>
      </w:r>
      <w:r w:rsidRPr="00E6215F">
        <w:rPr>
          <w:rFonts w:ascii="Calisto MT" w:hAnsi="Calisto MT" w:cs="Arial"/>
          <w:color w:val="000000" w:themeColor="text1"/>
          <w:sz w:val="20"/>
          <w:szCs w:val="20"/>
        </w:rPr>
        <w:t xml:space="preserve">dan </w:t>
      </w:r>
      <w:r w:rsidRPr="00E6215F">
        <w:rPr>
          <w:rFonts w:ascii="Calisto MT" w:hAnsi="Calisto MT" w:cs="Arial"/>
          <w:i/>
          <w:iCs/>
          <w:color w:val="000000" w:themeColor="text1"/>
          <w:sz w:val="20"/>
          <w:szCs w:val="20"/>
        </w:rPr>
        <w:t>bounce pass</w:t>
      </w:r>
      <w:r w:rsidRPr="00E6215F">
        <w:rPr>
          <w:rFonts w:ascii="Calisto MT" w:hAnsi="Calisto MT" w:cs="Arial"/>
          <w:color w:val="000000" w:themeColor="text1"/>
          <w:sz w:val="20"/>
          <w:szCs w:val="20"/>
        </w:rPr>
        <w:t xml:space="preserve">) </w:t>
      </w:r>
      <w:proofErr w:type="spellStart"/>
      <w:r w:rsidRPr="00E6215F">
        <w:rPr>
          <w:rFonts w:ascii="Calisto MT" w:hAnsi="Calisto MT" w:cs="Arial"/>
          <w:color w:val="000000" w:themeColor="text1"/>
          <w:sz w:val="20"/>
          <w:szCs w:val="20"/>
        </w:rPr>
        <w:t>bolabasket</w:t>
      </w:r>
      <w:proofErr w:type="spellEnd"/>
      <w:r w:rsidRPr="00E6215F">
        <w:rPr>
          <w:rFonts w:ascii="Calisto MT" w:hAnsi="Calisto MT" w:cs="Arial"/>
          <w:color w:val="000000" w:themeColor="text1"/>
          <w:sz w:val="20"/>
          <w:szCs w:val="20"/>
        </w:rPr>
        <w:t xml:space="preserve"> pada siswa kelas VII SMP. </w:t>
      </w:r>
      <w:r w:rsidRPr="00E6215F">
        <w:rPr>
          <w:rFonts w:ascii="Calisto MT" w:eastAsia="Times New Roman" w:hAnsi="Calisto MT" w:cs="Arial"/>
          <w:color w:val="000000" w:themeColor="text1"/>
          <w:sz w:val="20"/>
          <w:szCs w:val="20"/>
          <w:lang w:eastAsia="id-ID"/>
        </w:rPr>
        <w:t xml:space="preserve">Berdasarkan hal tersebut, maka perlu dilakukan penelitian tindakan kelas </w:t>
      </w:r>
      <w:proofErr w:type="spellStart"/>
      <w:r w:rsidRPr="00E6215F">
        <w:rPr>
          <w:rFonts w:ascii="Calisto MT" w:eastAsia="Times New Roman" w:hAnsi="Calisto MT" w:cs="Arial"/>
          <w:color w:val="000000" w:themeColor="text1"/>
          <w:sz w:val="20"/>
          <w:szCs w:val="20"/>
          <w:lang w:eastAsia="id-ID"/>
        </w:rPr>
        <w:t>dengenai</w:t>
      </w:r>
      <w:proofErr w:type="spellEnd"/>
      <w:r w:rsidRPr="00E6215F">
        <w:rPr>
          <w:rFonts w:ascii="Calisto MT" w:eastAsia="Times New Roman" w:hAnsi="Calisto MT" w:cs="Arial"/>
          <w:color w:val="000000" w:themeColor="text1"/>
          <w:sz w:val="20"/>
          <w:szCs w:val="20"/>
          <w:lang w:eastAsia="id-ID"/>
        </w:rPr>
        <w:t xml:space="preserve"> peningkatan hasil belajar siswa SMP pada materi aktivitas permainan </w:t>
      </w:r>
      <w:proofErr w:type="spellStart"/>
      <w:r w:rsidRPr="00E6215F">
        <w:rPr>
          <w:rFonts w:ascii="Calisto MT" w:eastAsia="Times New Roman" w:hAnsi="Calisto MT" w:cs="Arial"/>
          <w:color w:val="000000" w:themeColor="text1"/>
          <w:sz w:val="20"/>
          <w:szCs w:val="20"/>
          <w:lang w:eastAsia="id-ID"/>
        </w:rPr>
        <w:t>bolabasket</w:t>
      </w:r>
      <w:proofErr w:type="spellEnd"/>
      <w:r w:rsidRPr="00E6215F">
        <w:rPr>
          <w:rFonts w:ascii="Calisto MT" w:eastAsia="Times New Roman" w:hAnsi="Calisto MT" w:cs="Arial"/>
          <w:color w:val="000000" w:themeColor="text1"/>
          <w:sz w:val="20"/>
          <w:szCs w:val="20"/>
          <w:lang w:eastAsia="id-ID"/>
        </w:rPr>
        <w:t xml:space="preserve"> berjudul </w:t>
      </w:r>
      <w:r w:rsidRPr="00E6215F">
        <w:rPr>
          <w:rFonts w:ascii="Calisto MT" w:hAnsi="Calisto MT" w:cs="Arial"/>
          <w:b/>
          <w:color w:val="000000" w:themeColor="text1"/>
          <w:sz w:val="20"/>
          <w:szCs w:val="20"/>
        </w:rPr>
        <w:t xml:space="preserve">“Peningkatan Hasil Belajar Kognitif Materi </w:t>
      </w:r>
      <w:proofErr w:type="spellStart"/>
      <w:r w:rsidRPr="00E6215F">
        <w:rPr>
          <w:rFonts w:ascii="Calisto MT" w:hAnsi="Calisto MT" w:cs="Arial"/>
          <w:b/>
          <w:color w:val="000000" w:themeColor="text1"/>
          <w:sz w:val="20"/>
          <w:szCs w:val="20"/>
        </w:rPr>
        <w:t>Bolabasket</w:t>
      </w:r>
      <w:proofErr w:type="spellEnd"/>
      <w:r w:rsidRPr="00E6215F">
        <w:rPr>
          <w:rFonts w:ascii="Calisto MT" w:hAnsi="Calisto MT" w:cs="Arial"/>
          <w:b/>
          <w:color w:val="000000" w:themeColor="text1"/>
          <w:sz w:val="20"/>
          <w:szCs w:val="20"/>
        </w:rPr>
        <w:t xml:space="preserve"> Melalui Model Pembelajaran Kooperatif </w:t>
      </w:r>
      <w:r w:rsidRPr="00E6215F">
        <w:rPr>
          <w:rFonts w:ascii="Calisto MT" w:hAnsi="Calisto MT" w:cs="Arial"/>
          <w:b/>
          <w:i/>
          <w:color w:val="000000" w:themeColor="text1"/>
          <w:sz w:val="20"/>
          <w:szCs w:val="20"/>
        </w:rPr>
        <w:t xml:space="preserve">Teams Games </w:t>
      </w:r>
      <w:proofErr w:type="gramStart"/>
      <w:r w:rsidRPr="00E6215F">
        <w:rPr>
          <w:rFonts w:ascii="Calisto MT" w:hAnsi="Calisto MT" w:cs="Arial"/>
          <w:b/>
          <w:i/>
          <w:color w:val="000000" w:themeColor="text1"/>
          <w:sz w:val="20"/>
          <w:szCs w:val="20"/>
        </w:rPr>
        <w:t>Tournament</w:t>
      </w:r>
      <w:r w:rsidRPr="00E6215F">
        <w:rPr>
          <w:rFonts w:ascii="Calisto MT" w:hAnsi="Calisto MT" w:cs="Arial"/>
          <w:b/>
          <w:color w:val="000000" w:themeColor="text1"/>
          <w:sz w:val="20"/>
          <w:szCs w:val="20"/>
        </w:rPr>
        <w:t xml:space="preserve">  Pada</w:t>
      </w:r>
      <w:proofErr w:type="gramEnd"/>
      <w:r w:rsidRPr="00E6215F">
        <w:rPr>
          <w:rFonts w:ascii="Calisto MT" w:hAnsi="Calisto MT" w:cs="Arial"/>
          <w:b/>
          <w:color w:val="000000" w:themeColor="text1"/>
          <w:sz w:val="20"/>
          <w:szCs w:val="20"/>
        </w:rPr>
        <w:t xml:space="preserve"> Siswa Kelas VIII A SMP Negeri 2 </w:t>
      </w:r>
      <w:proofErr w:type="spellStart"/>
      <w:r w:rsidRPr="00E6215F">
        <w:rPr>
          <w:rFonts w:ascii="Calisto MT" w:hAnsi="Calisto MT" w:cs="Arial"/>
          <w:b/>
          <w:color w:val="000000" w:themeColor="text1"/>
          <w:sz w:val="20"/>
          <w:szCs w:val="20"/>
        </w:rPr>
        <w:t>Srengat</w:t>
      </w:r>
      <w:proofErr w:type="spellEnd"/>
      <w:r w:rsidRPr="00E6215F">
        <w:rPr>
          <w:rFonts w:ascii="Calisto MT" w:hAnsi="Calisto MT" w:cs="Arial"/>
          <w:b/>
          <w:color w:val="000000" w:themeColor="text1"/>
          <w:sz w:val="20"/>
          <w:szCs w:val="20"/>
        </w:rPr>
        <w:t xml:space="preserve"> Kabupaten </w:t>
      </w:r>
      <w:proofErr w:type="spellStart"/>
      <w:r w:rsidRPr="00E6215F">
        <w:rPr>
          <w:rFonts w:ascii="Calisto MT" w:hAnsi="Calisto MT" w:cs="Arial"/>
          <w:b/>
          <w:color w:val="000000" w:themeColor="text1"/>
          <w:sz w:val="20"/>
          <w:szCs w:val="20"/>
        </w:rPr>
        <w:t>Blitar</w:t>
      </w:r>
      <w:proofErr w:type="spellEnd"/>
      <w:r w:rsidRPr="00E6215F">
        <w:rPr>
          <w:rFonts w:ascii="Calisto MT" w:hAnsi="Calisto MT" w:cs="Arial"/>
          <w:b/>
          <w:color w:val="000000" w:themeColor="text1"/>
          <w:sz w:val="20"/>
          <w:szCs w:val="20"/>
        </w:rPr>
        <w:t xml:space="preserve"> Tahun Pelajaran 2017/2018”.</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E6215F" w:rsidRDefault="00E6215F">
      <w:pPr>
        <w:spacing w:before="0" w:beforeAutospacing="0" w:after="160" w:afterAutospacing="0" w:line="259" w:lineRule="auto"/>
        <w:ind w:left="0" w:right="0"/>
        <w:jc w:val="left"/>
        <w:rPr>
          <w:rFonts w:ascii="Calisto MT" w:hAnsi="Calisto MT" w:cs="Calisto MT"/>
          <w:b/>
          <w:color w:val="000000"/>
          <w:sz w:val="20"/>
          <w:szCs w:val="20"/>
        </w:rPr>
      </w:pPr>
      <w:r>
        <w:rPr>
          <w:b/>
        </w:rPr>
        <w:br w:type="page"/>
      </w:r>
    </w:p>
    <w:p w:rsidR="00E6215F" w:rsidRPr="00E6215F" w:rsidRDefault="00980522" w:rsidP="00E6215F">
      <w:pPr>
        <w:pStyle w:val="Heading4"/>
        <w:spacing w:line="240" w:lineRule="auto"/>
        <w:ind w:firstLine="0"/>
        <w:contextualSpacing/>
        <w:rPr>
          <w:b/>
          <w:lang w:val="en-US"/>
        </w:rPr>
      </w:pPr>
      <w:r>
        <w:rPr>
          <w:b/>
          <w:lang w:val="en-US"/>
        </w:rPr>
        <w:lastRenderedPageBreak/>
        <w:t>METODE</w:t>
      </w:r>
    </w:p>
    <w:p w:rsidR="00E6215F" w:rsidRDefault="00E6215F" w:rsidP="0004020F">
      <w:pPr>
        <w:pStyle w:val="Heading2"/>
        <w:spacing w:line="240" w:lineRule="auto"/>
        <w:ind w:firstLine="567"/>
        <w:rPr>
          <w:rFonts w:cs="Arial"/>
          <w:b w:val="0"/>
          <w:caps w:val="0"/>
        </w:rPr>
      </w:pPr>
    </w:p>
    <w:p w:rsidR="00E6215F" w:rsidRPr="00E6215F" w:rsidRDefault="00E6215F" w:rsidP="00E6215F">
      <w:pPr>
        <w:pStyle w:val="Heading2"/>
        <w:spacing w:line="240" w:lineRule="auto"/>
        <w:ind w:firstLine="567"/>
        <w:rPr>
          <w:rFonts w:cs="Arial"/>
          <w:b w:val="0"/>
          <w:caps w:val="0"/>
          <w:color w:val="000000" w:themeColor="text1"/>
        </w:rPr>
      </w:pPr>
      <w:r w:rsidRPr="00E6215F">
        <w:rPr>
          <w:rFonts w:cs="Arial"/>
          <w:b w:val="0"/>
          <w:caps w:val="0"/>
          <w:color w:val="000000" w:themeColor="text1"/>
        </w:rPr>
        <w:t xml:space="preserve">Penelitian ini menggunakan pendekatan kualitatif, jenis </w:t>
      </w:r>
      <w:r w:rsidR="006158B1">
        <w:rPr>
          <w:rFonts w:cs="Arial"/>
          <w:b w:val="0"/>
          <w:caps w:val="0"/>
          <w:color w:val="000000" w:themeColor="text1"/>
        </w:rPr>
        <w:t>penelitian tindakan kelas (PTK</w:t>
      </w:r>
      <w:r w:rsidRPr="00E6215F">
        <w:rPr>
          <w:rFonts w:cs="Arial"/>
          <w:b w:val="0"/>
          <w:caps w:val="0"/>
          <w:color w:val="000000" w:themeColor="text1"/>
        </w:rPr>
        <w:t>). Data yang digunakan dalam penelitian ini berupa data proses dan hasil. Data proses diperoleh dari hasil observasi aktivitas guru dan siswa selama proses pembelajaran dengan menerapkan model TGT. Sedangkan data penilaian hasil berupa data hasil belajar siswa dalam ranah pengetahuan setelah mengikuti pembelajaran dengan menerapkan model TGT</w:t>
      </w:r>
      <w:r w:rsidR="006158B1">
        <w:rPr>
          <w:rFonts w:cs="Arial"/>
          <w:b w:val="0"/>
          <w:caps w:val="0"/>
          <w:color w:val="000000" w:themeColor="text1"/>
        </w:rPr>
        <w:t xml:space="preserve"> </w:t>
      </w:r>
      <w:r w:rsidR="006158B1">
        <w:rPr>
          <w:rFonts w:cs="Arial"/>
          <w:b w:val="0"/>
          <w:caps w:val="0"/>
          <w:color w:val="000000" w:themeColor="text1"/>
        </w:rPr>
        <w:fldChar w:fldCharType="begin" w:fldLock="1"/>
      </w:r>
      <w:r w:rsidR="006158B1">
        <w:rPr>
          <w:rFonts w:cs="Arial"/>
          <w:b w:val="0"/>
          <w:caps w:val="0"/>
          <w:color w:val="000000" w:themeColor="text1"/>
        </w:rPr>
        <w:instrText>ADDIN CSL_CITATION {"citationItems":[{"id":"ITEM-1","itemData":{"DOI":"10.1007/978-981-10-1829-9_2","ISBN":"9789811018299","abstract":"Action research studies the phenomena of change by using a qualitative methodology. In the field of nursing research, it is used in various areas: management, clinical practice, primary health care or education. This approach enables patients and health care professionals to be involved in decision-making processes. © 2013 Published by Elsevier Masson SAS.","author":[{"dropping-particle":"","family":"Skinner","given":"Heather","non-dropping-particle":"","parse-names":false,"suffix":""}],"container-title":"Formative Research in Social Marketing: Innovative Methods to Gain Consumer Insights","id":"ITEM-1","issued":{"date-parts":[["2016"]]},"title":"Action research","type":"chapter"},"uris":["http://www.mendeley.com/documents/?uuid=ddce1cde-9bcb-4627-9db6-b69b8e1f11be","http://www.mendeley.com/documents/?uuid=0bc4a684-f029-4f90-827e-5ed7dc957e8a"]}],"mendeley":{"formattedCitation":"(Skinner, 2016)","plainTextFormattedCitation":"(Skinner, 2016)","previouslyFormattedCitation":"(Skinner, 2016)"},"properties":{"noteIndex":0},"schema":"https://github.com/citation-style-language/schema/raw/master/csl-citation.json"}</w:instrText>
      </w:r>
      <w:r w:rsidR="006158B1">
        <w:rPr>
          <w:rFonts w:cs="Arial"/>
          <w:b w:val="0"/>
          <w:caps w:val="0"/>
          <w:color w:val="000000" w:themeColor="text1"/>
        </w:rPr>
        <w:fldChar w:fldCharType="separate"/>
      </w:r>
      <w:r w:rsidR="006158B1" w:rsidRPr="006158B1">
        <w:rPr>
          <w:rFonts w:cs="Arial"/>
          <w:b w:val="0"/>
          <w:caps w:val="0"/>
          <w:noProof/>
          <w:color w:val="000000" w:themeColor="text1"/>
        </w:rPr>
        <w:t>(Skinner, 2016)</w:t>
      </w:r>
      <w:r w:rsidR="006158B1">
        <w:rPr>
          <w:rFonts w:cs="Arial"/>
          <w:b w:val="0"/>
          <w:caps w:val="0"/>
          <w:color w:val="000000" w:themeColor="text1"/>
        </w:rPr>
        <w:fldChar w:fldCharType="end"/>
      </w:r>
      <w:r w:rsidRPr="00E6215F">
        <w:rPr>
          <w:rFonts w:cs="Arial"/>
          <w:b w:val="0"/>
          <w:caps w:val="0"/>
          <w:color w:val="000000" w:themeColor="text1"/>
        </w:rPr>
        <w:t>.</w:t>
      </w:r>
    </w:p>
    <w:p w:rsidR="00E6215F" w:rsidRPr="00E6215F" w:rsidRDefault="00E6215F" w:rsidP="00E6215F">
      <w:pPr>
        <w:pStyle w:val="ListParagraph"/>
        <w:spacing w:after="0" w:line="240" w:lineRule="auto"/>
        <w:ind w:left="0" w:firstLine="567"/>
        <w:jc w:val="both"/>
        <w:rPr>
          <w:rFonts w:ascii="Calisto MT" w:eastAsia="Times New Roman" w:hAnsi="Calisto MT" w:cs="Arial"/>
          <w:color w:val="000000" w:themeColor="text1"/>
          <w:sz w:val="20"/>
          <w:szCs w:val="20"/>
          <w:lang w:val="en-US"/>
        </w:rPr>
      </w:pPr>
      <w:r w:rsidRPr="00E6215F">
        <w:rPr>
          <w:rFonts w:ascii="Calisto MT" w:hAnsi="Calisto MT" w:cs="Arial"/>
          <w:color w:val="000000" w:themeColor="text1"/>
          <w:sz w:val="20"/>
          <w:szCs w:val="20"/>
        </w:rPr>
        <w:t>Sumber data yaitu guru dan siswa</w:t>
      </w:r>
      <w:r w:rsidRPr="00E6215F">
        <w:rPr>
          <w:rFonts w:ascii="Calisto MT" w:hAnsi="Calisto MT" w:cs="Arial"/>
          <w:color w:val="000000" w:themeColor="text1"/>
          <w:sz w:val="20"/>
          <w:szCs w:val="20"/>
          <w:lang w:val="en-US"/>
        </w:rPr>
        <w:t xml:space="preserve"> </w:t>
      </w:r>
      <w:r w:rsidRPr="00E6215F">
        <w:rPr>
          <w:rFonts w:ascii="Calisto MT" w:eastAsia="Times New Roman" w:hAnsi="Calisto MT" w:cs="Arial"/>
          <w:color w:val="000000" w:themeColor="text1"/>
          <w:sz w:val="20"/>
          <w:szCs w:val="20"/>
          <w:lang w:val="en-US"/>
        </w:rPr>
        <w:t xml:space="preserve">VIII </w:t>
      </w:r>
      <w:r w:rsidRPr="00E6215F">
        <w:rPr>
          <w:rFonts w:ascii="Calisto MT" w:eastAsia="Times New Roman" w:hAnsi="Calisto MT" w:cs="Arial"/>
          <w:color w:val="000000" w:themeColor="text1"/>
          <w:sz w:val="20"/>
          <w:szCs w:val="20"/>
        </w:rPr>
        <w:t>A</w:t>
      </w:r>
      <w:r w:rsidRPr="00E6215F">
        <w:rPr>
          <w:rFonts w:ascii="Calisto MT" w:eastAsia="Times New Roman" w:hAnsi="Calisto MT" w:cs="Arial"/>
          <w:color w:val="000000" w:themeColor="text1"/>
          <w:sz w:val="20"/>
          <w:szCs w:val="20"/>
          <w:lang w:val="en-US"/>
        </w:rPr>
        <w:t xml:space="preserve"> semester 2 SMPN 2 </w:t>
      </w:r>
      <w:proofErr w:type="spellStart"/>
      <w:r w:rsidRPr="00E6215F">
        <w:rPr>
          <w:rFonts w:ascii="Calisto MT" w:eastAsia="Times New Roman" w:hAnsi="Calisto MT" w:cs="Arial"/>
          <w:color w:val="000000" w:themeColor="text1"/>
          <w:sz w:val="20"/>
          <w:szCs w:val="20"/>
          <w:lang w:val="en-US"/>
        </w:rPr>
        <w:t>Srengat</w:t>
      </w:r>
      <w:proofErr w:type="spellEnd"/>
      <w:r w:rsidRPr="00E6215F">
        <w:rPr>
          <w:rFonts w:ascii="Calisto MT" w:eastAsia="Times New Roman" w:hAnsi="Calisto MT" w:cs="Arial"/>
          <w:color w:val="000000" w:themeColor="text1"/>
          <w:sz w:val="20"/>
          <w:szCs w:val="20"/>
          <w:lang w:val="en-US"/>
        </w:rPr>
        <w:t xml:space="preserve"> Kabupaten </w:t>
      </w:r>
      <w:proofErr w:type="spellStart"/>
      <w:r w:rsidRPr="00E6215F">
        <w:rPr>
          <w:rFonts w:ascii="Calisto MT" w:eastAsia="Times New Roman" w:hAnsi="Calisto MT" w:cs="Arial"/>
          <w:color w:val="000000" w:themeColor="text1"/>
          <w:sz w:val="20"/>
          <w:szCs w:val="20"/>
          <w:lang w:val="en-US"/>
        </w:rPr>
        <w:t>Blitar</w:t>
      </w:r>
      <w:proofErr w:type="spellEnd"/>
      <w:r w:rsidRPr="00E6215F">
        <w:rPr>
          <w:rFonts w:ascii="Calisto MT" w:eastAsia="Times New Roman" w:hAnsi="Calisto MT" w:cs="Arial"/>
          <w:color w:val="000000" w:themeColor="text1"/>
          <w:sz w:val="20"/>
          <w:szCs w:val="20"/>
          <w:lang w:val="en-US"/>
        </w:rPr>
        <w:t xml:space="preserve"> tahun ajaran 2017/2018 yang berjumlah 35 siswa yang terdiri dari 17 siswa laki-laki dan 18 siswa perempuan. Guru pengajar (peneliti) bertindak sebagai pelaksana tindakan sedangkan mitra peneliti (guru kelas VIII) sebagai pengamat tindakan (observer)</w:t>
      </w:r>
      <w:r w:rsidR="006158B1">
        <w:rPr>
          <w:rFonts w:ascii="Calisto MT" w:eastAsia="Times New Roman" w:hAnsi="Calisto MT" w:cs="Arial"/>
          <w:color w:val="000000" w:themeColor="text1"/>
          <w:sz w:val="20"/>
          <w:szCs w:val="20"/>
          <w:lang w:val="en-US"/>
        </w:rPr>
        <w:t xml:space="preserve"> </w:t>
      </w:r>
      <w:r w:rsidR="006158B1">
        <w:rPr>
          <w:rFonts w:ascii="Calisto MT" w:eastAsia="Times New Roman" w:hAnsi="Calisto MT" w:cs="Arial"/>
          <w:color w:val="000000" w:themeColor="text1"/>
          <w:sz w:val="20"/>
          <w:szCs w:val="20"/>
          <w:lang w:val="en-US"/>
        </w:rPr>
        <w:fldChar w:fldCharType="begin" w:fldLock="1"/>
      </w:r>
      <w:r w:rsidR="006158B1">
        <w:rPr>
          <w:rFonts w:ascii="Calisto MT" w:eastAsia="Times New Roman" w:hAnsi="Calisto MT" w:cs="Arial"/>
          <w:color w:val="000000" w:themeColor="text1"/>
          <w:sz w:val="20"/>
          <w:szCs w:val="20"/>
          <w:lang w:val="en-US"/>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6158B1">
        <w:rPr>
          <w:rFonts w:ascii="Calisto MT" w:eastAsia="Times New Roman" w:hAnsi="Calisto MT" w:cs="Arial"/>
          <w:color w:val="000000" w:themeColor="text1"/>
          <w:sz w:val="20"/>
          <w:szCs w:val="20"/>
          <w:lang w:val="en-US"/>
        </w:rPr>
        <w:fldChar w:fldCharType="separate"/>
      </w:r>
      <w:r w:rsidR="006158B1" w:rsidRPr="006158B1">
        <w:rPr>
          <w:rFonts w:ascii="Calisto MT" w:eastAsia="Times New Roman" w:hAnsi="Calisto MT" w:cs="Arial"/>
          <w:noProof/>
          <w:color w:val="000000" w:themeColor="text1"/>
          <w:sz w:val="20"/>
          <w:szCs w:val="20"/>
          <w:lang w:val="en-US"/>
        </w:rPr>
        <w:t>(Ingleby, 2012)</w:t>
      </w:r>
      <w:r w:rsidR="006158B1">
        <w:rPr>
          <w:rFonts w:ascii="Calisto MT" w:eastAsia="Times New Roman" w:hAnsi="Calisto MT" w:cs="Arial"/>
          <w:color w:val="000000" w:themeColor="text1"/>
          <w:sz w:val="20"/>
          <w:szCs w:val="20"/>
          <w:lang w:val="en-US"/>
        </w:rPr>
        <w:fldChar w:fldCharType="end"/>
      </w:r>
      <w:r w:rsidRPr="00E6215F">
        <w:rPr>
          <w:rFonts w:ascii="Calisto MT" w:eastAsia="Times New Roman" w:hAnsi="Calisto MT" w:cs="Arial"/>
          <w:color w:val="000000" w:themeColor="text1"/>
          <w:sz w:val="20"/>
          <w:szCs w:val="20"/>
          <w:lang w:val="en-US"/>
        </w:rPr>
        <w:t xml:space="preserve">. </w:t>
      </w:r>
    </w:p>
    <w:p w:rsidR="00E6215F" w:rsidRPr="00E6215F" w:rsidRDefault="00E6215F" w:rsidP="00E621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left="0" w:firstLine="567"/>
        <w:jc w:val="both"/>
        <w:rPr>
          <w:rFonts w:ascii="Calisto MT" w:hAnsi="Calisto MT" w:cs="Arial"/>
          <w:color w:val="000000" w:themeColor="text1"/>
          <w:sz w:val="20"/>
          <w:szCs w:val="20"/>
        </w:rPr>
      </w:pPr>
      <w:r w:rsidRPr="00E6215F">
        <w:rPr>
          <w:rFonts w:ascii="Calisto MT" w:hAnsi="Calisto MT" w:cs="Arial"/>
          <w:color w:val="000000" w:themeColor="text1"/>
          <w:sz w:val="20"/>
          <w:szCs w:val="20"/>
        </w:rPr>
        <w:t>Teknik pengumpulan data yaitu tes tertulis, observasi, wawancara, catatan lapangan, dan dokumentasi. Analisis data pada penelitian ini terdiri dari tiga alur kegiatan yang terjadi secara berurutan yakni reduksi data, penyajian data, dan penarikan kesimpulan. Analisis data dilakukan setelah pelaksanaan tindakan pada setiap siklus</w:t>
      </w:r>
      <w:r w:rsidR="006158B1">
        <w:rPr>
          <w:rFonts w:ascii="Calisto MT" w:hAnsi="Calisto MT" w:cs="Arial"/>
          <w:color w:val="000000" w:themeColor="text1"/>
          <w:sz w:val="20"/>
          <w:szCs w:val="20"/>
        </w:rPr>
        <w:t xml:space="preserve"> </w:t>
      </w:r>
      <w:r w:rsidR="006158B1">
        <w:rPr>
          <w:rFonts w:ascii="Calisto MT" w:hAnsi="Calisto MT" w:cs="Arial"/>
          <w:color w:val="000000" w:themeColor="text1"/>
          <w:sz w:val="20"/>
          <w:szCs w:val="20"/>
        </w:rPr>
        <w:fldChar w:fldCharType="begin" w:fldLock="1"/>
      </w:r>
      <w:r w:rsidR="006158B1">
        <w:rPr>
          <w:rFonts w:ascii="Calisto MT" w:hAnsi="Calisto MT" w:cs="Arial"/>
          <w:color w:val="000000" w:themeColor="text1"/>
          <w:sz w:val="20"/>
          <w:szCs w:val="20"/>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sidR="006158B1">
        <w:rPr>
          <w:rFonts w:ascii="Calisto MT" w:hAnsi="Calisto MT" w:cs="Arial"/>
          <w:color w:val="000000" w:themeColor="text1"/>
          <w:sz w:val="20"/>
          <w:szCs w:val="20"/>
        </w:rPr>
        <w:fldChar w:fldCharType="separate"/>
      </w:r>
      <w:r w:rsidR="006158B1" w:rsidRPr="006158B1">
        <w:rPr>
          <w:rFonts w:ascii="Calisto MT" w:hAnsi="Calisto MT" w:cs="Arial"/>
          <w:noProof/>
          <w:color w:val="000000" w:themeColor="text1"/>
          <w:sz w:val="20"/>
          <w:szCs w:val="20"/>
        </w:rPr>
        <w:t>(Walenta, 2019)</w:t>
      </w:r>
      <w:r w:rsidR="006158B1">
        <w:rPr>
          <w:rFonts w:ascii="Calisto MT" w:hAnsi="Calisto MT" w:cs="Arial"/>
          <w:color w:val="000000" w:themeColor="text1"/>
          <w:sz w:val="20"/>
          <w:szCs w:val="20"/>
        </w:rPr>
        <w:fldChar w:fldCharType="end"/>
      </w:r>
      <w:r w:rsidRPr="00E6215F">
        <w:rPr>
          <w:rFonts w:ascii="Calisto MT" w:hAnsi="Calisto MT" w:cs="Arial"/>
          <w:color w:val="000000" w:themeColor="text1"/>
          <w:sz w:val="20"/>
          <w:szCs w:val="20"/>
        </w:rPr>
        <w:t xml:space="preserve">.  </w:t>
      </w:r>
    </w:p>
    <w:p w:rsidR="00E6215F" w:rsidRPr="00E6215F" w:rsidRDefault="00E6215F" w:rsidP="00E6215F">
      <w:pPr>
        <w:spacing w:before="0" w:beforeAutospacing="0" w:after="0" w:afterAutospacing="0"/>
        <w:ind w:left="0" w:firstLine="567"/>
        <w:jc w:val="both"/>
        <w:rPr>
          <w:rFonts w:ascii="Calisto MT" w:hAnsi="Calisto MT"/>
          <w:sz w:val="20"/>
          <w:szCs w:val="20"/>
          <w:lang w:val="fi-FI"/>
        </w:rPr>
      </w:pPr>
      <w:r w:rsidRPr="00E6215F">
        <w:rPr>
          <w:rFonts w:ascii="Calisto MT" w:hAnsi="Calisto MT" w:cs="Arial"/>
          <w:color w:val="000000" w:themeColor="text1"/>
          <w:sz w:val="20"/>
          <w:szCs w:val="20"/>
        </w:rPr>
        <w:t xml:space="preserve">Penelitian ini terdiri atas dua siklus dengan tahapan yang terdiri atas </w:t>
      </w:r>
      <w:proofErr w:type="spellStart"/>
      <w:r w:rsidRPr="00E6215F">
        <w:rPr>
          <w:rFonts w:ascii="Calisto MT" w:hAnsi="Calisto MT" w:cs="Arial"/>
          <w:color w:val="000000" w:themeColor="text1"/>
          <w:sz w:val="20"/>
          <w:szCs w:val="20"/>
        </w:rPr>
        <w:t>perencanaa</w:t>
      </w:r>
      <w:proofErr w:type="spellEnd"/>
      <w:r w:rsidRPr="00E6215F">
        <w:rPr>
          <w:rFonts w:ascii="Calisto MT" w:hAnsi="Calisto MT" w:cs="Arial"/>
          <w:color w:val="000000" w:themeColor="text1"/>
          <w:sz w:val="20"/>
          <w:szCs w:val="20"/>
        </w:rPr>
        <w:t>, pelaksanaan, dan re</w:t>
      </w:r>
      <w:r w:rsidR="006158B1">
        <w:rPr>
          <w:rFonts w:ascii="Calisto MT" w:hAnsi="Calisto MT" w:cs="Arial"/>
          <w:color w:val="000000" w:themeColor="text1"/>
          <w:sz w:val="20"/>
          <w:szCs w:val="20"/>
        </w:rPr>
        <w:t xml:space="preserve">fleksi pada masing-masing siklus </w:t>
      </w:r>
      <w:r w:rsidR="006158B1">
        <w:rPr>
          <w:rFonts w:ascii="Calisto MT" w:hAnsi="Calisto MT" w:cs="Arial"/>
          <w:color w:val="000000" w:themeColor="text1"/>
          <w:sz w:val="20"/>
          <w:szCs w:val="20"/>
        </w:rPr>
        <w:fldChar w:fldCharType="begin" w:fldLock="1"/>
      </w:r>
      <w:r w:rsidR="006158B1">
        <w:rPr>
          <w:rFonts w:ascii="Calisto MT" w:hAnsi="Calisto MT" w:cs="Arial"/>
          <w:color w:val="000000" w:themeColor="text1"/>
          <w:sz w:val="20"/>
          <w:szCs w:val="20"/>
        </w:rPr>
        <w:instrText>ADDIN CSL_CITATION {"citationItems":[{"id":"ITEM-1","itemData":{"DOI":"10.4135/9781473914674.n3","abstract":"Qualitative Research Methods - collection, organization, and analysis strategies This text shows novice researchers how to design, collect, and analyze qualitative data and then present their results to the scientific community. The book stresses the importance of ethics in research and taking the time to properly design and think through any research endeavor. Learning Goals Upon completing this book, readers should be able to: Effectively design, collect, organize, and analyze data and then to present results to the scientific community Use the Internet as both a resource and a means for accessing qualitative data Explore current issues in the world of researchers, which include a serious concern about ethical behavior and protocols in research and a more reflexive and sensitive role for the researcher Recognize the importance of ethical concerns before they actually begin the research collection, organization, and analytic process Understand basic elements associated with researcher reflexivity and research voice Note: MySearchLab does not come automatically packaged with this text. To purchase MySearchLab, please visit: www.mysearchlab.com or you can purchase a ValuePack of the text + MySearchLab with eText (at no additional cost). ValuePack ISBN-10: 0205824617 / ValuePack ISBN-13: 9780205824618","author":[{"dropping-particle":"","family":"Botterill","given":"David","non-dropping-particle":"","parse-names":false,"suffix":""},{"dropping-particle":"","family":"Platenkamp","given":"Vincent","non-dropping-particle":"","parse-names":false,"suffix":""}],"container-title":"Key Concepts in Tourism Research","id":"ITEM-1","issued":{"date-parts":[["2014"]]},"title":"Action Research","type":"chapter"},"uris":["http://www.mendeley.com/documents/?uuid=37f436ef-5b9c-484c-a1b7-e187c7e63c1e","http://www.mendeley.com/documents/?uuid=87fb07c7-debb-499f-b314-0eb63b8676f0"]}],"mendeley":{"formattedCitation":"(Botterill &amp; Platenkamp, 2014)","plainTextFormattedCitation":"(Botterill &amp; Platenkamp, 2014)","previouslyFormattedCitation":"(Botterill &amp; Platenkamp, 2014)"},"properties":{"noteIndex":0},"schema":"https://github.com/citation-style-language/schema/raw/master/csl-citation.json"}</w:instrText>
      </w:r>
      <w:r w:rsidR="006158B1">
        <w:rPr>
          <w:rFonts w:ascii="Calisto MT" w:hAnsi="Calisto MT" w:cs="Arial"/>
          <w:color w:val="000000" w:themeColor="text1"/>
          <w:sz w:val="20"/>
          <w:szCs w:val="20"/>
        </w:rPr>
        <w:fldChar w:fldCharType="separate"/>
      </w:r>
      <w:r w:rsidR="006158B1" w:rsidRPr="006158B1">
        <w:rPr>
          <w:rFonts w:ascii="Calisto MT" w:hAnsi="Calisto MT" w:cs="Arial"/>
          <w:noProof/>
          <w:color w:val="000000" w:themeColor="text1"/>
          <w:sz w:val="20"/>
          <w:szCs w:val="20"/>
        </w:rPr>
        <w:t>(Botterill &amp; Platenkamp, 2014)</w:t>
      </w:r>
      <w:r w:rsidR="006158B1">
        <w:rPr>
          <w:rFonts w:ascii="Calisto MT" w:hAnsi="Calisto MT" w:cs="Arial"/>
          <w:color w:val="000000" w:themeColor="text1"/>
          <w:sz w:val="20"/>
          <w:szCs w:val="20"/>
        </w:rPr>
        <w:fldChar w:fldCharType="end"/>
      </w:r>
      <w:r w:rsidR="006158B1">
        <w:rPr>
          <w:rFonts w:ascii="Calisto MT" w:hAnsi="Calisto MT" w:cs="Arial"/>
          <w:color w:val="000000" w:themeColor="text1"/>
          <w:sz w:val="20"/>
          <w:szCs w:val="20"/>
        </w:rPr>
        <w:t>.</w:t>
      </w:r>
    </w:p>
    <w:p w:rsidR="00E6215F" w:rsidRDefault="00E6215F" w:rsidP="0004020F">
      <w:pPr>
        <w:pStyle w:val="Heading2"/>
        <w:spacing w:line="240" w:lineRule="auto"/>
        <w:ind w:firstLine="567"/>
        <w:rPr>
          <w:rFonts w:cs="Arial"/>
          <w:b w:val="0"/>
          <w:caps w:val="0"/>
        </w:rPr>
      </w:pPr>
    </w:p>
    <w:p w:rsidR="00835388" w:rsidRPr="00835388" w:rsidRDefault="00835388" w:rsidP="00835388">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bCs/>
          <w:color w:val="000000" w:themeColor="text1"/>
          <w:sz w:val="20"/>
        </w:rPr>
      </w:pPr>
      <w:r w:rsidRPr="00835388">
        <w:rPr>
          <w:rFonts w:ascii="Calisto MT" w:hAnsi="Calisto MT" w:cs="Arial"/>
          <w:b/>
          <w:bCs/>
          <w:color w:val="000000" w:themeColor="text1"/>
          <w:sz w:val="20"/>
        </w:rPr>
        <w:t>Tahap Perencanaan</w:t>
      </w:r>
    </w:p>
    <w:p w:rsidR="00835388" w:rsidRPr="00835388" w:rsidRDefault="00835388" w:rsidP="00835388">
      <w:pPr>
        <w:tabs>
          <w:tab w:val="left" w:pos="36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left="0" w:firstLine="567"/>
        <w:jc w:val="both"/>
        <w:rPr>
          <w:rFonts w:ascii="Calisto MT" w:hAnsi="Calisto MT" w:cs="Arial"/>
          <w:color w:val="000000" w:themeColor="text1"/>
          <w:sz w:val="20"/>
        </w:rPr>
      </w:pPr>
      <w:r w:rsidRPr="00835388">
        <w:rPr>
          <w:rFonts w:ascii="Calisto MT" w:hAnsi="Calisto MT" w:cs="Arial"/>
          <w:color w:val="000000" w:themeColor="text1"/>
          <w:sz w:val="20"/>
        </w:rPr>
        <w:t>Pada tahap ini kegiatan yang dilakukan adalah membuat perencanaan tindakan kelas berdasarkan permasalahan yang ditemukan. Langkah selanjutnya yakni menyusun Rencana Pelaksanaan Pembelajaran (RPP) yang disesuaikan dengan TGT. Setelah itu, membuat instrumen observasi aktivitas guru dan siswa untuk membantu memperoleh data selama tindakan berlangsung</w:t>
      </w:r>
      <w:r w:rsidR="006158B1">
        <w:rPr>
          <w:rFonts w:ascii="Calisto MT" w:hAnsi="Calisto MT" w:cs="Arial"/>
          <w:color w:val="000000" w:themeColor="text1"/>
          <w:sz w:val="20"/>
        </w:rPr>
        <w:fldChar w:fldCharType="begin" w:fldLock="1"/>
      </w:r>
      <w:r w:rsidR="00B30307">
        <w:rPr>
          <w:rFonts w:ascii="Calisto MT" w:hAnsi="Calisto MT" w:cs="Arial"/>
          <w:color w:val="000000" w:themeColor="text1"/>
          <w:sz w:val="20"/>
        </w:rPr>
        <w:instrText>ADDIN CSL_CITATION {"citationItems":[{"id":"ITEM-1","itemData":{"DOI":"10.4324/9781315164564-2","abstract":"What is action research? Why do action research? When should you use action research?  In the second edition of All You Need to Know about Action Research, expert practitioners Jean McNiff and Jack Whitehead guide you through everything you need to know to plan and carry out a successful action research project.  The book provides: - A guide to the history and philosophy underpinning action research - Comprehensive coverage of the main theoretical debates in action research - A unique understanding of how action research can help your learning and your professional practice - Practical help in planning your project - Help with writing about your research and disseminating your findings.  The second edition has been thoroughly updated throughout, and now includes new real-life case studies from Education, Health and Business. A new chapter on reviewing the literature has been added and the sections on data gathering and analysis have been updated to take into account the latest technological advances.   This easy-to-follow overview of action research is essential reading for students, practitioners and seasoned researchers alike.","author":[{"dropping-particle":"","family":"Mertler","given":"Craig A.","non-dropping-particle":"","parse-names":false,"suffix":""},{"dropping-particle":"","family":"Mertler","given":"Craig A.","non-dropping-particle":"","parse-names":false,"suffix":""}],"container-title":"Action Research Communities","id":"ITEM-1","issued":{"date-parts":[["2018"]]},"title":"What is action research?","type":"chapter"},"uris":["http://www.mendeley.com/documents/?uuid=2906d5ad-3ef5-4913-8113-ef78609fa3c6","http://www.mendeley.com/documents/?uuid=5502cc42-1b23-4d4a-961f-dff7348d2d69"]}],"mendeley":{"formattedCitation":"(Mertler &amp; Mertler, 2018)","plainTextFormattedCitation":"(Mertler &amp; Mertler, 2018)","previouslyFormattedCitation":"(Mertler &amp; Mertler, 2018)"},"properties":{"noteIndex":0},"schema":"https://github.com/citation-style-language/schema/raw/master/csl-citation.json"}</w:instrText>
      </w:r>
      <w:r w:rsidR="006158B1">
        <w:rPr>
          <w:rFonts w:ascii="Calisto MT" w:hAnsi="Calisto MT" w:cs="Arial"/>
          <w:color w:val="000000" w:themeColor="text1"/>
          <w:sz w:val="20"/>
        </w:rPr>
        <w:fldChar w:fldCharType="separate"/>
      </w:r>
      <w:r w:rsidR="006158B1" w:rsidRPr="006158B1">
        <w:rPr>
          <w:rFonts w:ascii="Calisto MT" w:hAnsi="Calisto MT" w:cs="Arial"/>
          <w:noProof/>
          <w:color w:val="000000" w:themeColor="text1"/>
          <w:sz w:val="20"/>
        </w:rPr>
        <w:t>(Mertler &amp; Mertler, 2018)</w:t>
      </w:r>
      <w:r w:rsidR="006158B1">
        <w:rPr>
          <w:rFonts w:ascii="Calisto MT" w:hAnsi="Calisto MT" w:cs="Arial"/>
          <w:color w:val="000000" w:themeColor="text1"/>
          <w:sz w:val="20"/>
        </w:rPr>
        <w:fldChar w:fldCharType="end"/>
      </w:r>
      <w:r w:rsidR="00B30307">
        <w:rPr>
          <w:rFonts w:ascii="Calisto MT" w:hAnsi="Calisto MT" w:cs="Arial"/>
          <w:color w:val="000000" w:themeColor="text1"/>
          <w:sz w:val="20"/>
        </w:rPr>
        <w:fldChar w:fldCharType="begin" w:fldLock="1"/>
      </w:r>
      <w:r w:rsidR="00B30307">
        <w:rPr>
          <w:rFonts w:ascii="Calisto MT" w:hAnsi="Calisto MT" w:cs="Arial"/>
          <w:color w:val="000000" w:themeColor="text1"/>
          <w:sz w:val="20"/>
        </w:rPr>
        <w:instrText>ADDIN CSL_CITATION {"citationItems":[{"id":"ITEM-1","itemData":{"DOI":"10.1097/ALN.0000000000002436","ISSN":"15281175","abstract":"Survey research is prevalent among many professional fields. Both cost effective and time efficient, this method of research is commonly used for the purposes of gaining insight into the attitudes, thoughts, and opinions of populations. Additionally, because there are several types of survey research designs and data collection instruments, the researcher has the flexibility to determine which methods will work best for his or her particular study. However, regardless of the method, the researcher must carefully select an excising instrument or construct the data collection instrument, as this is the key to a successful survey research study. This article defines survey research, outlines the basic structure for conducting such research, identifies some of the major challenges surrounding survey research and provides some recommendations, and provides some insights into the shape of survey research in the future.","author":[{"dropping-particle":"","family":"Story","given":"David A.","non-dropping-particle":"","parse-names":false,"suffix":""},{"dropping-particle":"","family":"Tait","given":"Alan R.","non-dropping-particle":"","parse-names":false,"suffix":""}],"container-title":"Anesthesiology","id":"ITEM-1","issued":{"date-parts":[["2019"]]},"title":"Survey Research","type":"article-journal"},"uris":["http://www.mendeley.com/documents/?uuid=5739a72e-fb7c-442b-be31-235d9e4d66e5"]}],"mendeley":{"formattedCitation":"(Story &amp; Tait, 2019)","plainTextFormattedCitation":"(Story &amp; Tait, 2019)","previouslyFormattedCitation":"(Story &amp; Tait, 2019)"},"properties":{"noteIndex":0},"schema":"https://github.com/citation-style-language/schema/raw/master/csl-citation.json"}</w:instrText>
      </w:r>
      <w:r w:rsidR="00B30307">
        <w:rPr>
          <w:rFonts w:ascii="Calisto MT" w:hAnsi="Calisto MT" w:cs="Arial"/>
          <w:color w:val="000000" w:themeColor="text1"/>
          <w:sz w:val="20"/>
        </w:rPr>
        <w:fldChar w:fldCharType="separate"/>
      </w:r>
      <w:r w:rsidR="00B30307" w:rsidRPr="00B30307">
        <w:rPr>
          <w:rFonts w:ascii="Calisto MT" w:hAnsi="Calisto MT" w:cs="Arial"/>
          <w:noProof/>
          <w:color w:val="000000" w:themeColor="text1"/>
          <w:sz w:val="20"/>
        </w:rPr>
        <w:t>(Story &amp; Tait, 2019)</w:t>
      </w:r>
      <w:r w:rsidR="00B30307">
        <w:rPr>
          <w:rFonts w:ascii="Calisto MT" w:hAnsi="Calisto MT" w:cs="Arial"/>
          <w:color w:val="000000" w:themeColor="text1"/>
          <w:sz w:val="20"/>
        </w:rPr>
        <w:fldChar w:fldCharType="end"/>
      </w:r>
      <w:r w:rsidRPr="00835388">
        <w:rPr>
          <w:rFonts w:ascii="Calisto MT" w:hAnsi="Calisto MT" w:cs="Arial"/>
          <w:color w:val="000000" w:themeColor="text1"/>
          <w:sz w:val="20"/>
        </w:rPr>
        <w:t>.</w:t>
      </w:r>
    </w:p>
    <w:p w:rsidR="00835388" w:rsidRPr="00835388" w:rsidRDefault="00835388" w:rsidP="00835388">
      <w:pPr>
        <w:tabs>
          <w:tab w:val="left" w:pos="36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firstLine="709"/>
        <w:jc w:val="both"/>
        <w:rPr>
          <w:rFonts w:ascii="Calisto MT" w:hAnsi="Calisto MT" w:cs="Arial"/>
          <w:color w:val="000000" w:themeColor="text1"/>
          <w:sz w:val="20"/>
        </w:rPr>
      </w:pPr>
    </w:p>
    <w:p w:rsidR="00835388" w:rsidRPr="00835388" w:rsidRDefault="00835388" w:rsidP="0083538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bCs/>
          <w:color w:val="000000" w:themeColor="text1"/>
          <w:sz w:val="20"/>
        </w:rPr>
      </w:pPr>
      <w:r w:rsidRPr="00835388">
        <w:rPr>
          <w:rFonts w:ascii="Calisto MT" w:hAnsi="Calisto MT" w:cs="Arial"/>
          <w:b/>
          <w:bCs/>
          <w:color w:val="000000" w:themeColor="text1"/>
          <w:sz w:val="20"/>
        </w:rPr>
        <w:t>Tahap Tindakan</w:t>
      </w:r>
    </w:p>
    <w:p w:rsidR="00835388" w:rsidRPr="00835388" w:rsidRDefault="00835388" w:rsidP="008353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left="0" w:firstLine="567"/>
        <w:jc w:val="both"/>
        <w:rPr>
          <w:rFonts w:ascii="Calisto MT" w:hAnsi="Calisto MT" w:cs="Arial"/>
          <w:color w:val="000000" w:themeColor="text1"/>
          <w:sz w:val="20"/>
        </w:rPr>
      </w:pPr>
      <w:r w:rsidRPr="00835388">
        <w:rPr>
          <w:rFonts w:ascii="Calisto MT" w:hAnsi="Calisto MT" w:cs="Arial"/>
          <w:color w:val="000000" w:themeColor="text1"/>
          <w:sz w:val="20"/>
        </w:rPr>
        <w:t>Pada tindakan dilaksanakan pembelajaran sesuai RPP yang tela</w:t>
      </w:r>
      <w:r>
        <w:rPr>
          <w:rFonts w:ascii="Calisto MT" w:hAnsi="Calisto MT" w:cs="Arial"/>
          <w:color w:val="000000" w:themeColor="text1"/>
          <w:sz w:val="20"/>
        </w:rPr>
        <w:t>h direncanakan. Pada tahap ini,</w:t>
      </w:r>
      <w:r w:rsidRPr="00835388">
        <w:rPr>
          <w:rFonts w:ascii="Calisto MT" w:hAnsi="Calisto MT" w:cs="Arial"/>
          <w:color w:val="000000" w:themeColor="text1"/>
          <w:sz w:val="20"/>
        </w:rPr>
        <w:t xml:space="preserve"> rancangan pembelajaran diterapkan. Rancangan tindakan menjelaskan langkah demi langkah kegiatan yang harus dilakukan guru dan siswa untuk meningkatkan hasil belajar siswa materi aktivitas permainan </w:t>
      </w:r>
      <w:proofErr w:type="spellStart"/>
      <w:r w:rsidRPr="00835388">
        <w:rPr>
          <w:rFonts w:ascii="Calisto MT" w:hAnsi="Calisto MT" w:cs="Arial"/>
          <w:color w:val="000000" w:themeColor="text1"/>
          <w:sz w:val="20"/>
        </w:rPr>
        <w:t>bolabasket</w:t>
      </w:r>
      <w:proofErr w:type="spellEnd"/>
      <w:r w:rsidRPr="00835388">
        <w:rPr>
          <w:rFonts w:ascii="Calisto MT" w:hAnsi="Calisto MT" w:cs="Arial"/>
          <w:color w:val="000000" w:themeColor="text1"/>
          <w:sz w:val="20"/>
        </w:rPr>
        <w:t xml:space="preserve"> melalui penerapan model </w:t>
      </w:r>
      <w:r w:rsidRPr="00835388">
        <w:rPr>
          <w:rFonts w:ascii="Calisto MT" w:hAnsi="Calisto MT" w:cs="Arial"/>
          <w:iCs/>
          <w:color w:val="000000" w:themeColor="text1"/>
          <w:sz w:val="20"/>
        </w:rPr>
        <w:t>TGT</w:t>
      </w:r>
      <w:r w:rsidR="00B30307">
        <w:rPr>
          <w:rFonts w:ascii="Calisto MT" w:hAnsi="Calisto MT" w:cs="Arial"/>
          <w:iCs/>
          <w:color w:val="000000" w:themeColor="text1"/>
          <w:sz w:val="20"/>
        </w:rPr>
        <w:t xml:space="preserve"> </w:t>
      </w:r>
      <w:r w:rsidR="00B30307">
        <w:rPr>
          <w:rFonts w:ascii="Calisto MT" w:hAnsi="Calisto MT" w:cs="Arial"/>
          <w:iCs/>
          <w:color w:val="000000" w:themeColor="text1"/>
          <w:sz w:val="20"/>
        </w:rPr>
        <w:fldChar w:fldCharType="begin" w:fldLock="1"/>
      </w:r>
      <w:r w:rsidR="00B30307">
        <w:rPr>
          <w:rFonts w:ascii="Calisto MT" w:hAnsi="Calisto MT" w:cs="Arial"/>
          <w:iCs/>
          <w:color w:val="000000" w:themeColor="text1"/>
          <w:sz w:val="20"/>
        </w:rPr>
        <w:instrText>ADDIN CSL_CITATION {"citationItems":[{"id":"ITEM-1","itemData":{"DOI":"10.1007/978-981-4560-67-2","ISBN":"978-981-4560-66-5","abstract":"&lt;Guidance on how to do action research from a critical perspective, justice as the focus in a belief to overcome inequality.&gt;","author":[{"dropping-particle":"","family":"Kemmis","given":"Stephen","non-dropping-particle":"","parse-names":false,"suffix":""},{"dropping-particle":"","family":"McTaggart","given":"Robin","non-dropping-particle":"","parse-names":false,"suffix":""},{"dropping-particle":"","family":"Nixon","given":"Rhonda","non-dropping-particle":"","parse-names":false,"suffix":""}],"id":"ITEM-1","issued":{"date-parts":[["2014"]]},"title":"The Action Research Planner","type":"book"},"uris":["http://www.mendeley.com/documents/?uuid=722a327a-f06b-4d9e-a7bb-16a12a431df0","http://www.mendeley.com/documents/?uuid=f3a944d3-9570-4ec3-ab6b-6c0f954fb174"]}],"mendeley":{"formattedCitation":"(Kemmis, McTaggart, &amp; Nixon, 2014)","plainTextFormattedCitation":"(Kemmis, McTaggart, &amp; Nixon, 2014)","previouslyFormattedCitation":"(Kemmis, McTaggart, &amp; Nixon, 2014)"},"properties":{"noteIndex":0},"schema":"https://github.com/citation-style-language/schema/raw/master/csl-citation.json"}</w:instrText>
      </w:r>
      <w:r w:rsidR="00B30307">
        <w:rPr>
          <w:rFonts w:ascii="Calisto MT" w:hAnsi="Calisto MT" w:cs="Arial"/>
          <w:iCs/>
          <w:color w:val="000000" w:themeColor="text1"/>
          <w:sz w:val="20"/>
        </w:rPr>
        <w:fldChar w:fldCharType="separate"/>
      </w:r>
      <w:r w:rsidR="00B30307" w:rsidRPr="00B30307">
        <w:rPr>
          <w:rFonts w:ascii="Calisto MT" w:hAnsi="Calisto MT" w:cs="Arial"/>
          <w:iCs/>
          <w:noProof/>
          <w:color w:val="000000" w:themeColor="text1"/>
          <w:sz w:val="20"/>
        </w:rPr>
        <w:t>(Kemmis, McTaggart, &amp; Nixon, 2014)</w:t>
      </w:r>
      <w:r w:rsidR="00B30307">
        <w:rPr>
          <w:rFonts w:ascii="Calisto MT" w:hAnsi="Calisto MT" w:cs="Arial"/>
          <w:iCs/>
          <w:color w:val="000000" w:themeColor="text1"/>
          <w:sz w:val="20"/>
        </w:rPr>
        <w:fldChar w:fldCharType="end"/>
      </w:r>
      <w:r w:rsidR="00B30307">
        <w:rPr>
          <w:rFonts w:ascii="Calisto MT" w:hAnsi="Calisto MT" w:cs="Arial"/>
          <w:iCs/>
          <w:color w:val="000000" w:themeColor="text1"/>
          <w:sz w:val="20"/>
        </w:rPr>
        <w:fldChar w:fldCharType="begin" w:fldLock="1"/>
      </w:r>
      <w:r w:rsidR="00B30307">
        <w:rPr>
          <w:rFonts w:ascii="Calisto MT" w:hAnsi="Calisto MT" w:cs="Arial"/>
          <w:iCs/>
          <w:color w:val="000000" w:themeColor="text1"/>
          <w:sz w:val="20"/>
        </w:rPr>
        <w:instrText>ADDIN CSL_CITATION {"citationItems":[{"id":"ITEM-1","itemData":{"DOI":"10.1007/s10488-010-0314-z","ISSN":"0894587X","abstract":"This paper describes the application of mixed method designs in implementation research in 22 mental health services research studies published in peer-reviewed journals over the last 5 years. Our analyses revealed 7 different structural arrangements of qualitative and quantitative methods, 5 different functions of mixed methods, and 3 different ways of linking quantitative and qualitative data together. Complexity of design was associated with number of aims or objectives, study context, and phase of implementation examined. The findings provide suggestions for the use of mixed method designs in implementation research.","author":[{"dropping-particle":"","family":"Palinkas","given":"Lawrence A.","non-dropping-particle":"","parse-names":false,"suffix":""},{"dropping-particle":"","family":"Aarons","given":"Gregory A.","non-dropping-particle":"","parse-names":false,"suffix":""},{"dropping-particle":"","family":"Horwitz","given":"Sarah","non-dropping-particle":"","parse-names":false,"suffix":""},{"dropping-particle":"","family":"Chamberlain","given":"Patricia","non-dropping-particle":"","parse-names":false,"suffix":""},{"dropping-particle":"","family":"Hurlburt","given":"Michael","non-dropping-particle":"","parse-names":false,"suffix":""},{"dropping-particle":"","family":"Landsverk","given":"John","non-dropping-particle":"","parse-names":false,"suffix":""}],"container-title":"Administration and Policy in Mental Health and Mental Health Services Research","id":"ITEM-1","issued":{"date-parts":[["2011"]]},"title":"Mixed method designs in implementation research","type":"article-journal"},"uris":["http://www.mendeley.com/documents/?uuid=3dd422a6-437f-4899-a22a-0cc66297c501","http://www.mendeley.com/documents/?uuid=1219b05b-72d1-4fbe-bfe6-27f10c9ddc9e"]}],"mendeley":{"formattedCitation":"(Palinkas et al., 2011)","plainTextFormattedCitation":"(Palinkas et al., 2011)","previouslyFormattedCitation":"(Palinkas et al., 2011)"},"properties":{"noteIndex":0},"schema":"https://github.com/citation-style-language/schema/raw/master/csl-citation.json"}</w:instrText>
      </w:r>
      <w:r w:rsidR="00B30307">
        <w:rPr>
          <w:rFonts w:ascii="Calisto MT" w:hAnsi="Calisto MT" w:cs="Arial"/>
          <w:iCs/>
          <w:color w:val="000000" w:themeColor="text1"/>
          <w:sz w:val="20"/>
        </w:rPr>
        <w:fldChar w:fldCharType="separate"/>
      </w:r>
      <w:r w:rsidR="00B30307" w:rsidRPr="00B30307">
        <w:rPr>
          <w:rFonts w:ascii="Calisto MT" w:hAnsi="Calisto MT" w:cs="Arial"/>
          <w:iCs/>
          <w:noProof/>
          <w:color w:val="000000" w:themeColor="text1"/>
          <w:sz w:val="20"/>
        </w:rPr>
        <w:t>(Palinkas et al., 2011)</w:t>
      </w:r>
      <w:r w:rsidR="00B30307">
        <w:rPr>
          <w:rFonts w:ascii="Calisto MT" w:hAnsi="Calisto MT" w:cs="Arial"/>
          <w:iCs/>
          <w:color w:val="000000" w:themeColor="text1"/>
          <w:sz w:val="20"/>
        </w:rPr>
        <w:fldChar w:fldCharType="end"/>
      </w:r>
      <w:r w:rsidRPr="00835388">
        <w:rPr>
          <w:rFonts w:ascii="Calisto MT" w:hAnsi="Calisto MT" w:cs="Arial"/>
          <w:i/>
          <w:iCs/>
          <w:color w:val="000000" w:themeColor="text1"/>
          <w:sz w:val="20"/>
        </w:rPr>
        <w:t>.</w:t>
      </w:r>
      <w:r w:rsidRPr="00835388">
        <w:rPr>
          <w:rFonts w:ascii="Calisto MT" w:hAnsi="Calisto MT" w:cs="Arial"/>
          <w:color w:val="000000" w:themeColor="text1"/>
          <w:sz w:val="20"/>
        </w:rPr>
        <w:t xml:space="preserve"> </w:t>
      </w:r>
    </w:p>
    <w:p w:rsidR="00835388" w:rsidRPr="00835388" w:rsidRDefault="00835388" w:rsidP="008353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color w:val="000000" w:themeColor="text1"/>
          <w:sz w:val="20"/>
        </w:rPr>
      </w:pPr>
    </w:p>
    <w:p w:rsidR="00835388" w:rsidRPr="00835388" w:rsidRDefault="00835388" w:rsidP="00835388">
      <w:pPr>
        <w:tabs>
          <w:tab w:val="left" w:pos="709"/>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bCs/>
          <w:color w:val="000000" w:themeColor="text1"/>
          <w:sz w:val="20"/>
        </w:rPr>
      </w:pPr>
      <w:r w:rsidRPr="00835388">
        <w:rPr>
          <w:rFonts w:ascii="Calisto MT" w:hAnsi="Calisto MT" w:cs="Arial"/>
          <w:b/>
          <w:bCs/>
          <w:color w:val="000000" w:themeColor="text1"/>
          <w:sz w:val="20"/>
        </w:rPr>
        <w:t>Tahap Refleksi</w:t>
      </w:r>
    </w:p>
    <w:p w:rsidR="00C31266" w:rsidRPr="0004020F" w:rsidRDefault="00835388" w:rsidP="00835388">
      <w:pPr>
        <w:spacing w:before="0" w:beforeAutospacing="0" w:after="0" w:afterAutospacing="0"/>
        <w:ind w:left="0" w:firstLine="567"/>
        <w:jc w:val="both"/>
        <w:rPr>
          <w:rFonts w:ascii="Calisto MT" w:hAnsi="Calisto MT"/>
          <w:sz w:val="20"/>
          <w:szCs w:val="20"/>
          <w:lang w:val="fi-FI"/>
        </w:rPr>
      </w:pPr>
      <w:r w:rsidRPr="00835388">
        <w:rPr>
          <w:rFonts w:ascii="Calisto MT" w:hAnsi="Calisto MT" w:cs="Arial"/>
          <w:color w:val="000000" w:themeColor="text1"/>
          <w:sz w:val="20"/>
        </w:rPr>
        <w:t xml:space="preserve">Kegiatan refleksi pada tahap ini meliputi kegiatan membandingkan masalah awal sebelum diberikan tindakan dan masalah yang dihadapi setelah diberikan. Kemudian melakukan diskusi untuk memperbaiki kekurangan yang ada dalam proses pembelajaran </w:t>
      </w:r>
      <w:proofErr w:type="spellStart"/>
      <w:r w:rsidRPr="00835388">
        <w:rPr>
          <w:rFonts w:ascii="Calisto MT" w:hAnsi="Calisto MT" w:cs="Arial"/>
          <w:color w:val="000000" w:themeColor="text1"/>
          <w:sz w:val="20"/>
        </w:rPr>
        <w:t>beradasarkan</w:t>
      </w:r>
      <w:proofErr w:type="spellEnd"/>
      <w:r w:rsidRPr="00835388">
        <w:rPr>
          <w:rFonts w:ascii="Calisto MT" w:hAnsi="Calisto MT" w:cs="Arial"/>
          <w:color w:val="000000" w:themeColor="text1"/>
          <w:sz w:val="20"/>
        </w:rPr>
        <w:t xml:space="preserve"> data yang telah diperoleh dan data yang telah terkumpul</w:t>
      </w:r>
      <w:r w:rsidR="00B30307">
        <w:rPr>
          <w:rFonts w:ascii="Calisto MT" w:hAnsi="Calisto MT" w:cs="Arial"/>
          <w:color w:val="000000" w:themeColor="text1"/>
          <w:sz w:val="20"/>
        </w:rPr>
        <w:t xml:space="preserve"> </w:t>
      </w:r>
      <w:r w:rsidR="00B30307">
        <w:rPr>
          <w:rFonts w:ascii="Calisto MT" w:hAnsi="Calisto MT" w:cs="Arial"/>
          <w:color w:val="000000" w:themeColor="text1"/>
          <w:sz w:val="20"/>
        </w:rPr>
        <w:fldChar w:fldCharType="begin" w:fldLock="1"/>
      </w:r>
      <w:r w:rsidR="00B30307">
        <w:rPr>
          <w:rFonts w:ascii="Calisto MT" w:hAnsi="Calisto MT" w:cs="Arial"/>
          <w:color w:val="000000" w:themeColor="text1"/>
          <w:sz w:val="20"/>
        </w:rPr>
        <w:instrText>ADDIN CSL_CITATION {"citationItems":[{"id":"ITEM-1","itemData":{"DOI":"10.1016/B978-0-08-044894-7.01531-1","ISBN":"9780080448947","abstract":"This article presents an overview of the development and current status of action research. Emerging first in the 1940s, this form of inquiry has recently gained increasing credibility in the academic world as a form of inquiry particularly relevant to the professions. The article describes the variety of definitions, approaches, and perspectives encompassed by those who practice action research, and provides insight into the philosophical differences that underpin these different orientations. It also describes the different applications of action research in educational settings, including its use in practitioner research, teacher education, professional development, curriculum development, evaluation, policy development, and social change. © 2010 Elsevier Ltd. All rights reserved.","author":[{"dropping-particle":"","family":"Stringer","given":"E.","non-dropping-particle":"","parse-names":false,"suffix":""}],"container-title":"International Encyclopedia of Education","id":"ITEM-1","issued":{"date-parts":[["2010"]]},"title":"Action research in education","type":"chapter"},"uris":["http://www.mendeley.com/documents/?uuid=661c844b-ace6-4f58-aafa-40da140b18c0","http://www.mendeley.com/documents/?uuid=ef51081f-6637-4127-beb6-beec15d2f4df"]}],"mendeley":{"formattedCitation":"(Stringer, 2010)","plainTextFormattedCitation":"(Stringer, 2010)","previouslyFormattedCitation":"(Stringer, 2010)"},"properties":{"noteIndex":0},"schema":"https://github.com/citation-style-language/schema/raw/master/csl-citation.json"}</w:instrText>
      </w:r>
      <w:r w:rsidR="00B30307">
        <w:rPr>
          <w:rFonts w:ascii="Calisto MT" w:hAnsi="Calisto MT" w:cs="Arial"/>
          <w:color w:val="000000" w:themeColor="text1"/>
          <w:sz w:val="20"/>
        </w:rPr>
        <w:fldChar w:fldCharType="separate"/>
      </w:r>
      <w:r w:rsidR="00B30307" w:rsidRPr="00B30307">
        <w:rPr>
          <w:rFonts w:ascii="Calisto MT" w:hAnsi="Calisto MT" w:cs="Arial"/>
          <w:noProof/>
          <w:color w:val="000000" w:themeColor="text1"/>
          <w:sz w:val="20"/>
        </w:rPr>
        <w:t>(Stringer, 2010)</w:t>
      </w:r>
      <w:r w:rsidR="00B30307">
        <w:rPr>
          <w:rFonts w:ascii="Calisto MT" w:hAnsi="Calisto MT" w:cs="Arial"/>
          <w:color w:val="000000" w:themeColor="text1"/>
          <w:sz w:val="20"/>
        </w:rPr>
        <w:fldChar w:fldCharType="end"/>
      </w:r>
      <w:r w:rsidR="00B30307">
        <w:rPr>
          <w:rFonts w:ascii="Calisto MT" w:hAnsi="Calisto MT" w:cs="Arial"/>
          <w:color w:val="000000" w:themeColor="text1"/>
          <w:sz w:val="20"/>
        </w:rPr>
        <w:fldChar w:fldCharType="begin" w:fldLock="1"/>
      </w:r>
      <w:r w:rsidR="00B30307">
        <w:rPr>
          <w:rFonts w:ascii="Calisto MT" w:hAnsi="Calisto MT" w:cs="Arial"/>
          <w:color w:val="000000" w:themeColor="text1"/>
          <w:sz w:val="20"/>
        </w:rPr>
        <w:instrText>ADDIN CSL_CITATION {"citationItems":[{"id":"ITEM-1","itemData":{"DOI":"10.4135/9781473915480.n2","abstract":"This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author":[{"dropping-particle":"","family":"Tight","given":"Malcolm","non-dropping-particle":"","parse-names":false,"suffix":""},{"dropping-particle":"","family":"Symonds","given":"Percival","non-dropping-particle":"","parse-names":false,"suffix":""},{"dropping-particle":"","family":"Symonds","given":"Percival M.","non-dropping-particle":"","parse-names":false,"suffix":""}],"container-title":"Case Studies","id":"ITEM-1","issued":{"date-parts":[["2016"]]},"title":"The Case Study as a Research Method","type":"chapter"},"uris":["http://www.mendeley.com/documents/?uuid=7af16706-3a56-46df-b5be-ca88508c89e7"]}],"mendeley":{"formattedCitation":"(Tight, Symonds, &amp; Symonds, 2016)","plainTextFormattedCitation":"(Tight, Symonds, &amp; Symonds, 2016)"},"properties":{"noteIndex":0},"schema":"https://github.com/citation-style-language/schema/raw/master/csl-citation.json"}</w:instrText>
      </w:r>
      <w:r w:rsidR="00B30307">
        <w:rPr>
          <w:rFonts w:ascii="Calisto MT" w:hAnsi="Calisto MT" w:cs="Arial"/>
          <w:color w:val="000000" w:themeColor="text1"/>
          <w:sz w:val="20"/>
        </w:rPr>
        <w:fldChar w:fldCharType="separate"/>
      </w:r>
      <w:r w:rsidR="00B30307" w:rsidRPr="00B30307">
        <w:rPr>
          <w:rFonts w:ascii="Calisto MT" w:hAnsi="Calisto MT" w:cs="Arial"/>
          <w:noProof/>
          <w:color w:val="000000" w:themeColor="text1"/>
          <w:sz w:val="20"/>
        </w:rPr>
        <w:t>(Tight, Symonds, &amp; Symonds, 2016)</w:t>
      </w:r>
      <w:r w:rsidR="00B30307">
        <w:rPr>
          <w:rFonts w:ascii="Calisto MT" w:hAnsi="Calisto MT" w:cs="Arial"/>
          <w:color w:val="000000" w:themeColor="text1"/>
          <w:sz w:val="20"/>
        </w:rPr>
        <w:fldChar w:fldCharType="end"/>
      </w:r>
      <w:r w:rsidRPr="00835388">
        <w:rPr>
          <w:rFonts w:ascii="Calisto MT" w:hAnsi="Calisto MT" w:cs="Arial"/>
          <w:color w:val="000000" w:themeColor="text1"/>
          <w:sz w:val="20"/>
        </w:rPr>
        <w:t>.</w:t>
      </w: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5A3DE8" w:rsidRPr="005A3DE8" w:rsidRDefault="005A3DE8" w:rsidP="005A3DE8">
      <w:pPr>
        <w:pStyle w:val="Heading4"/>
        <w:spacing w:line="240" w:lineRule="auto"/>
        <w:ind w:firstLine="567"/>
        <w:rPr>
          <w:rFonts w:cs="Arial"/>
        </w:rPr>
      </w:pPr>
      <w:r w:rsidRPr="005A3DE8">
        <w:rPr>
          <w:rFonts w:cs="Arial"/>
          <w:color w:val="000000" w:themeColor="text1"/>
        </w:rPr>
        <w:t>Hasil pada penelitian berupa data proses yang diperoleh dari hasil observasi aktivitas guru dan siswa selama proses pembelajaran dan data penilaian hasil berupa data hasil belajar siswa dalam ranah pengetahuan setelah mengikuti pembelajaran dengan menerapkan model TGT. Berikut penjabaran hasil penelitian.</w:t>
      </w:r>
    </w:p>
    <w:p w:rsid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color w:val="000000" w:themeColor="text1"/>
          <w:sz w:val="20"/>
          <w:szCs w:val="20"/>
        </w:rPr>
      </w:pPr>
    </w:p>
    <w:p w:rsid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color w:val="000000" w:themeColor="text1"/>
          <w:sz w:val="20"/>
          <w:szCs w:val="20"/>
        </w:rPr>
      </w:pPr>
      <w:proofErr w:type="spellStart"/>
      <w:r w:rsidRPr="005A3DE8">
        <w:rPr>
          <w:rFonts w:ascii="Calisto MT" w:hAnsi="Calisto MT" w:cs="Arial"/>
          <w:b/>
          <w:color w:val="000000" w:themeColor="text1"/>
          <w:sz w:val="20"/>
          <w:szCs w:val="20"/>
        </w:rPr>
        <w:t>Pratindakan</w:t>
      </w:r>
      <w:proofErr w:type="spellEnd"/>
      <w:r w:rsidRPr="005A3DE8">
        <w:rPr>
          <w:rFonts w:ascii="Calisto MT" w:hAnsi="Calisto MT" w:cs="Arial"/>
          <w:b/>
          <w:color w:val="000000" w:themeColor="text1"/>
          <w:sz w:val="20"/>
          <w:szCs w:val="20"/>
        </w:rPr>
        <w:t xml:space="preserve"> </w:t>
      </w:r>
    </w:p>
    <w:p w:rsidR="005A3DE8" w:rsidRP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color w:val="000000" w:themeColor="text1"/>
          <w:sz w:val="20"/>
          <w:szCs w:val="20"/>
        </w:rPr>
      </w:pPr>
    </w:p>
    <w:p w:rsidR="005A3DE8" w:rsidRPr="005A3DE8" w:rsidRDefault="005A3DE8" w:rsidP="005A3DE8">
      <w:pPr>
        <w:tabs>
          <w:tab w:val="left" w:pos="1182"/>
        </w:tabs>
        <w:spacing w:before="0" w:beforeAutospacing="0" w:after="0" w:afterAutospacing="0"/>
        <w:jc w:val="both"/>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Tabel 1 Hasil Belajar Siswa Pada Tahap </w:t>
      </w:r>
      <w:proofErr w:type="spellStart"/>
      <w:r w:rsidRPr="005A3DE8">
        <w:rPr>
          <w:rFonts w:ascii="Calisto MT" w:hAnsi="Calisto MT" w:cs="Arial"/>
          <w:b/>
          <w:color w:val="000000" w:themeColor="text1"/>
          <w:sz w:val="20"/>
          <w:szCs w:val="20"/>
        </w:rPr>
        <w:t>Pratindakan</w:t>
      </w:r>
      <w:proofErr w:type="spellEnd"/>
    </w:p>
    <w:tbl>
      <w:tblPr>
        <w:tblStyle w:val="TableGrid"/>
        <w:tblW w:w="8330"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1418"/>
        <w:gridCol w:w="1097"/>
        <w:gridCol w:w="1880"/>
        <w:gridCol w:w="1559"/>
      </w:tblGrid>
      <w:tr w:rsidR="005A3DE8" w:rsidRPr="005A3DE8" w:rsidTr="00C43EAF">
        <w:tc>
          <w:tcPr>
            <w:tcW w:w="2376" w:type="dxa"/>
            <w:vMerge w:val="restart"/>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418" w:type="dxa"/>
            <w:vMerge w:val="restart"/>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Jumlah nilai</w:t>
            </w:r>
          </w:p>
        </w:tc>
        <w:tc>
          <w:tcPr>
            <w:tcW w:w="1097" w:type="dxa"/>
            <w:vMerge w:val="restart"/>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Rata-rata kelas</w:t>
            </w:r>
          </w:p>
        </w:tc>
        <w:tc>
          <w:tcPr>
            <w:tcW w:w="3439" w:type="dxa"/>
            <w:gridSpan w:val="2"/>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Ketuntasan</w:t>
            </w:r>
          </w:p>
        </w:tc>
      </w:tr>
      <w:tr w:rsidR="005A3DE8" w:rsidRPr="005A3DE8" w:rsidTr="00C43EAF">
        <w:tc>
          <w:tcPr>
            <w:tcW w:w="2376" w:type="dxa"/>
            <w:vMerge/>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418" w:type="dxa"/>
            <w:vMerge/>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097" w:type="dxa"/>
            <w:vMerge/>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880"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Tuntas</w:t>
            </w:r>
          </w:p>
        </w:tc>
        <w:tc>
          <w:tcPr>
            <w:tcW w:w="1559"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Belum tuntas</w:t>
            </w:r>
          </w:p>
        </w:tc>
      </w:tr>
      <w:tr w:rsidR="005A3DE8" w:rsidRPr="005A3DE8" w:rsidTr="00C43EAF">
        <w:tc>
          <w:tcPr>
            <w:tcW w:w="2376"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roofErr w:type="spellStart"/>
            <w:r w:rsidRPr="005A3DE8">
              <w:rPr>
                <w:rFonts w:ascii="Calisto MT" w:hAnsi="Calisto MT" w:cs="Arial"/>
                <w:color w:val="000000" w:themeColor="text1"/>
                <w:sz w:val="18"/>
                <w:szCs w:val="20"/>
              </w:rPr>
              <w:t>Pratindakan</w:t>
            </w:r>
            <w:proofErr w:type="spellEnd"/>
          </w:p>
        </w:tc>
        <w:tc>
          <w:tcPr>
            <w:tcW w:w="1418"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2110</w:t>
            </w:r>
          </w:p>
        </w:tc>
        <w:tc>
          <w:tcPr>
            <w:tcW w:w="1097"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62,06</w:t>
            </w:r>
          </w:p>
        </w:tc>
        <w:tc>
          <w:tcPr>
            <w:tcW w:w="1880"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11</w:t>
            </w:r>
          </w:p>
        </w:tc>
        <w:tc>
          <w:tcPr>
            <w:tcW w:w="1559"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24</w:t>
            </w:r>
          </w:p>
        </w:tc>
      </w:tr>
      <w:tr w:rsidR="005A3DE8" w:rsidRPr="005A3DE8" w:rsidTr="00C43EAF">
        <w:tc>
          <w:tcPr>
            <w:tcW w:w="2376"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roofErr w:type="spellStart"/>
            <w:r w:rsidRPr="005A3DE8">
              <w:rPr>
                <w:rFonts w:ascii="Calisto MT" w:hAnsi="Calisto MT" w:cs="Arial"/>
                <w:color w:val="000000" w:themeColor="text1"/>
                <w:sz w:val="18"/>
                <w:szCs w:val="20"/>
              </w:rPr>
              <w:t>Presentase</w:t>
            </w:r>
            <w:proofErr w:type="spellEnd"/>
            <w:r w:rsidRPr="005A3DE8">
              <w:rPr>
                <w:rFonts w:ascii="Calisto MT" w:hAnsi="Calisto MT" w:cs="Arial"/>
                <w:color w:val="000000" w:themeColor="text1"/>
                <w:sz w:val="18"/>
                <w:szCs w:val="20"/>
              </w:rPr>
              <w:t xml:space="preserve"> Ketuntasan </w:t>
            </w:r>
          </w:p>
        </w:tc>
        <w:tc>
          <w:tcPr>
            <w:tcW w:w="1418"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097"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880"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31,43%</w:t>
            </w:r>
          </w:p>
        </w:tc>
        <w:tc>
          <w:tcPr>
            <w:tcW w:w="1559"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68,57%</w:t>
            </w:r>
          </w:p>
        </w:tc>
      </w:tr>
      <w:tr w:rsidR="005A3DE8" w:rsidRPr="005A3DE8" w:rsidTr="00C43EAF">
        <w:tc>
          <w:tcPr>
            <w:tcW w:w="2376"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Kriteria ketuntasan </w:t>
            </w:r>
          </w:p>
        </w:tc>
        <w:tc>
          <w:tcPr>
            <w:tcW w:w="1418"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097"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p>
        </w:tc>
        <w:tc>
          <w:tcPr>
            <w:tcW w:w="1880"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Perlu Bimbingan</w:t>
            </w:r>
          </w:p>
        </w:tc>
        <w:tc>
          <w:tcPr>
            <w:tcW w:w="1559" w:type="dxa"/>
          </w:tcPr>
          <w:p w:rsidR="005A3DE8" w:rsidRPr="005A3DE8" w:rsidRDefault="005A3DE8" w:rsidP="005A3DE8">
            <w:pPr>
              <w:tabs>
                <w:tab w:val="left" w:pos="1182"/>
              </w:tabs>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 xml:space="preserve">       </w:t>
            </w:r>
          </w:p>
        </w:tc>
      </w:tr>
    </w:tbl>
    <w:p w:rsidR="005A3DE8" w:rsidRPr="005A3DE8" w:rsidRDefault="005A3DE8" w:rsidP="005A3DE8">
      <w:pPr>
        <w:tabs>
          <w:tab w:val="left" w:pos="1182"/>
        </w:tabs>
        <w:spacing w:before="0" w:beforeAutospacing="0" w:after="0" w:afterAutospacing="0"/>
        <w:rPr>
          <w:rFonts w:ascii="Calisto MT" w:hAnsi="Calisto MT" w:cs="Arial"/>
          <w:color w:val="000000" w:themeColor="text1"/>
          <w:sz w:val="20"/>
          <w:szCs w:val="20"/>
        </w:rPr>
      </w:pPr>
      <w:proofErr w:type="gramStart"/>
      <w:r w:rsidRPr="005A3DE8">
        <w:rPr>
          <w:rFonts w:ascii="Calisto MT" w:hAnsi="Calisto MT" w:cs="Arial"/>
          <w:color w:val="000000" w:themeColor="text1"/>
          <w:sz w:val="20"/>
          <w:szCs w:val="20"/>
        </w:rPr>
        <w:t>Sumber :</w:t>
      </w:r>
      <w:proofErr w:type="gramEnd"/>
      <w:r w:rsidRPr="005A3DE8">
        <w:rPr>
          <w:rFonts w:ascii="Calisto MT" w:hAnsi="Calisto MT" w:cs="Arial"/>
          <w:color w:val="000000" w:themeColor="text1"/>
          <w:sz w:val="20"/>
          <w:szCs w:val="20"/>
        </w:rPr>
        <w:t xml:space="preserve"> diolah peneliti</w:t>
      </w:r>
    </w:p>
    <w:p w:rsidR="005A3DE8" w:rsidRPr="005A3DE8" w:rsidRDefault="005A3DE8" w:rsidP="00865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left="0" w:firstLine="567"/>
        <w:jc w:val="both"/>
        <w:rPr>
          <w:rFonts w:ascii="Calisto MT" w:hAnsi="Calisto MT" w:cs="Arial"/>
          <w:color w:val="000000" w:themeColor="text1"/>
          <w:sz w:val="20"/>
          <w:szCs w:val="20"/>
        </w:rPr>
      </w:pPr>
      <w:r w:rsidRPr="005A3DE8">
        <w:rPr>
          <w:rFonts w:ascii="Calisto MT" w:hAnsi="Calisto MT" w:cs="Arial"/>
          <w:color w:val="000000" w:themeColor="text1"/>
          <w:sz w:val="20"/>
          <w:szCs w:val="20"/>
        </w:rPr>
        <w:t>Berdasarkan tabel di atas persentase siswa yang belum tuntas (68</w:t>
      </w:r>
      <w:proofErr w:type="gramStart"/>
      <w:r w:rsidRPr="005A3DE8">
        <w:rPr>
          <w:rFonts w:ascii="Calisto MT" w:hAnsi="Calisto MT" w:cs="Arial"/>
          <w:color w:val="000000" w:themeColor="text1"/>
          <w:sz w:val="20"/>
          <w:szCs w:val="20"/>
        </w:rPr>
        <w:t>,57</w:t>
      </w:r>
      <w:proofErr w:type="gramEnd"/>
      <w:r w:rsidRPr="005A3DE8">
        <w:rPr>
          <w:rFonts w:ascii="Calisto MT" w:hAnsi="Calisto MT" w:cs="Arial"/>
          <w:color w:val="000000" w:themeColor="text1"/>
          <w:sz w:val="20"/>
          <w:szCs w:val="20"/>
        </w:rPr>
        <w:t xml:space="preserve">%) lebih besar dibandingkan persentase jumlah siswa yang tuntas belajar  (31,43%). </w:t>
      </w:r>
    </w:p>
    <w:p w:rsidR="008659E3" w:rsidRDefault="008659E3">
      <w:pPr>
        <w:spacing w:before="0" w:beforeAutospacing="0" w:after="160" w:afterAutospacing="0" w:line="259" w:lineRule="auto"/>
        <w:ind w:left="0" w:right="0"/>
        <w:jc w:val="left"/>
        <w:rPr>
          <w:rFonts w:ascii="Calisto MT" w:hAnsi="Calisto MT" w:cs="Arial"/>
          <w:b/>
          <w:color w:val="000000" w:themeColor="text1"/>
          <w:sz w:val="20"/>
          <w:szCs w:val="20"/>
        </w:rPr>
      </w:pPr>
    </w:p>
    <w:p w:rsidR="005A3DE8" w:rsidRDefault="005A3DE8" w:rsidP="00865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Siklus I dan Siklus II </w:t>
      </w:r>
    </w:p>
    <w:p w:rsidR="008659E3" w:rsidRPr="005A3DE8" w:rsidRDefault="008659E3" w:rsidP="00865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jc w:val="both"/>
        <w:rPr>
          <w:rFonts w:ascii="Calisto MT" w:hAnsi="Calisto MT" w:cs="Arial"/>
          <w:b/>
          <w:color w:val="000000" w:themeColor="text1"/>
          <w:sz w:val="20"/>
          <w:szCs w:val="20"/>
        </w:rPr>
      </w:pPr>
    </w:p>
    <w:p w:rsidR="005A3DE8" w:rsidRPr="005A3DE8" w:rsidRDefault="005A3DE8" w:rsidP="005A3DE8">
      <w:pPr>
        <w:spacing w:before="0" w:beforeAutospacing="0" w:after="0" w:afterAutospacing="0"/>
        <w:jc w:val="both"/>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Tabel 2 </w:t>
      </w:r>
      <w:proofErr w:type="spellStart"/>
      <w:r w:rsidRPr="005A3DE8">
        <w:rPr>
          <w:rFonts w:ascii="Calisto MT" w:hAnsi="Calisto MT" w:cs="Arial"/>
          <w:b/>
          <w:color w:val="000000" w:themeColor="text1"/>
          <w:sz w:val="20"/>
          <w:szCs w:val="20"/>
        </w:rPr>
        <w:t>Rekalpitulasi</w:t>
      </w:r>
      <w:proofErr w:type="spellEnd"/>
      <w:r w:rsidRPr="005A3DE8">
        <w:rPr>
          <w:rFonts w:ascii="Calisto MT" w:hAnsi="Calisto MT" w:cs="Arial"/>
          <w:b/>
          <w:color w:val="000000" w:themeColor="text1"/>
          <w:sz w:val="20"/>
          <w:szCs w:val="20"/>
        </w:rPr>
        <w:t xml:space="preserve"> Aktivitas Guru </w:t>
      </w:r>
      <w:proofErr w:type="gramStart"/>
      <w:r w:rsidRPr="005A3DE8">
        <w:rPr>
          <w:rFonts w:ascii="Calisto MT" w:hAnsi="Calisto MT" w:cs="Arial"/>
          <w:b/>
          <w:color w:val="000000" w:themeColor="text1"/>
          <w:sz w:val="20"/>
          <w:szCs w:val="20"/>
        </w:rPr>
        <w:t>dan</w:t>
      </w:r>
      <w:proofErr w:type="gramEnd"/>
      <w:r w:rsidRPr="005A3DE8">
        <w:rPr>
          <w:rFonts w:ascii="Calisto MT" w:hAnsi="Calisto MT" w:cs="Arial"/>
          <w:b/>
          <w:color w:val="000000" w:themeColor="text1"/>
          <w:sz w:val="20"/>
          <w:szCs w:val="20"/>
        </w:rPr>
        <w:t xml:space="preserve"> Siswa Siklus I dan II</w:t>
      </w:r>
    </w:p>
    <w:tbl>
      <w:tblPr>
        <w:tblStyle w:val="TableGrid"/>
        <w:tblW w:w="8364"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5"/>
        <w:gridCol w:w="850"/>
        <w:gridCol w:w="851"/>
        <w:gridCol w:w="850"/>
        <w:gridCol w:w="851"/>
        <w:gridCol w:w="992"/>
        <w:gridCol w:w="992"/>
        <w:gridCol w:w="851"/>
        <w:gridCol w:w="992"/>
      </w:tblGrid>
      <w:tr w:rsidR="005A3DE8" w:rsidRPr="005A3DE8" w:rsidTr="00C43EAF">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p>
        </w:tc>
        <w:tc>
          <w:tcPr>
            <w:tcW w:w="1701"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 xml:space="preserve">Aktivitas Guru </w:t>
            </w:r>
          </w:p>
        </w:tc>
        <w:tc>
          <w:tcPr>
            <w:tcW w:w="1701"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p>
        </w:tc>
        <w:tc>
          <w:tcPr>
            <w:tcW w:w="3827" w:type="dxa"/>
            <w:gridSpan w:val="4"/>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Aktivitas Siswa</w:t>
            </w:r>
          </w:p>
        </w:tc>
      </w:tr>
      <w:tr w:rsidR="005A3DE8" w:rsidRPr="005A3DE8" w:rsidTr="00C43EAF">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Siklus </w:t>
            </w:r>
          </w:p>
        </w:tc>
        <w:tc>
          <w:tcPr>
            <w:tcW w:w="1701"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Siklus I</w:t>
            </w:r>
          </w:p>
        </w:tc>
        <w:tc>
          <w:tcPr>
            <w:tcW w:w="1701"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Siklus II</w:t>
            </w:r>
          </w:p>
        </w:tc>
        <w:tc>
          <w:tcPr>
            <w:tcW w:w="1984"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Siklus I</w:t>
            </w:r>
          </w:p>
        </w:tc>
        <w:tc>
          <w:tcPr>
            <w:tcW w:w="1843" w:type="dxa"/>
            <w:gridSpan w:val="2"/>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Siklus II</w:t>
            </w:r>
          </w:p>
        </w:tc>
      </w:tr>
      <w:tr w:rsidR="005A3DE8" w:rsidRPr="005A3DE8" w:rsidTr="00C43EAF">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p>
        </w:tc>
        <w:tc>
          <w:tcPr>
            <w:tcW w:w="850"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1</w:t>
            </w:r>
          </w:p>
        </w:tc>
        <w:tc>
          <w:tcPr>
            <w:tcW w:w="851"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2</w:t>
            </w:r>
          </w:p>
        </w:tc>
        <w:tc>
          <w:tcPr>
            <w:tcW w:w="850"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1</w:t>
            </w:r>
          </w:p>
        </w:tc>
        <w:tc>
          <w:tcPr>
            <w:tcW w:w="851"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2</w:t>
            </w:r>
          </w:p>
        </w:tc>
        <w:tc>
          <w:tcPr>
            <w:tcW w:w="992"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1</w:t>
            </w:r>
          </w:p>
        </w:tc>
        <w:tc>
          <w:tcPr>
            <w:tcW w:w="992"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2</w:t>
            </w:r>
          </w:p>
        </w:tc>
        <w:tc>
          <w:tcPr>
            <w:tcW w:w="851"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1</w:t>
            </w:r>
          </w:p>
        </w:tc>
        <w:tc>
          <w:tcPr>
            <w:tcW w:w="992" w:type="dxa"/>
          </w:tcPr>
          <w:p w:rsidR="005A3DE8" w:rsidRPr="005A3DE8" w:rsidRDefault="005A3DE8" w:rsidP="005A3DE8">
            <w:pPr>
              <w:spacing w:before="0" w:beforeAutospacing="0" w:after="0" w:afterAutospacing="0"/>
              <w:rPr>
                <w:rFonts w:ascii="Calisto MT" w:hAnsi="Calisto MT" w:cs="Arial"/>
                <w:b/>
                <w:color w:val="000000" w:themeColor="text1"/>
                <w:sz w:val="18"/>
                <w:szCs w:val="20"/>
              </w:rPr>
            </w:pPr>
            <w:r w:rsidRPr="005A3DE8">
              <w:rPr>
                <w:rFonts w:ascii="Calisto MT" w:hAnsi="Calisto MT" w:cs="Arial"/>
                <w:b/>
                <w:color w:val="000000" w:themeColor="text1"/>
                <w:sz w:val="18"/>
                <w:szCs w:val="20"/>
              </w:rPr>
              <w:t>Per. 2</w:t>
            </w:r>
          </w:p>
        </w:tc>
      </w:tr>
      <w:tr w:rsidR="005A3DE8" w:rsidRPr="005A3DE8" w:rsidTr="00C43EAF">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Jumlah </w:t>
            </w:r>
          </w:p>
        </w:tc>
        <w:tc>
          <w:tcPr>
            <w:tcW w:w="850"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37</w:t>
            </w:r>
          </w:p>
        </w:tc>
        <w:tc>
          <w:tcPr>
            <w:tcW w:w="851"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39</w:t>
            </w:r>
          </w:p>
        </w:tc>
        <w:tc>
          <w:tcPr>
            <w:tcW w:w="850"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41</w:t>
            </w:r>
          </w:p>
        </w:tc>
        <w:tc>
          <w:tcPr>
            <w:tcW w:w="851"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46</w:t>
            </w:r>
          </w:p>
        </w:tc>
        <w:tc>
          <w:tcPr>
            <w:tcW w:w="992"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2000,07</w:t>
            </w:r>
          </w:p>
        </w:tc>
        <w:tc>
          <w:tcPr>
            <w:tcW w:w="992"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2500,1</w:t>
            </w:r>
          </w:p>
        </w:tc>
        <w:tc>
          <w:tcPr>
            <w:tcW w:w="851"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2777,85</w:t>
            </w:r>
          </w:p>
        </w:tc>
        <w:tc>
          <w:tcPr>
            <w:tcW w:w="992" w:type="dxa"/>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3111,15</w:t>
            </w:r>
          </w:p>
        </w:tc>
      </w:tr>
      <w:tr w:rsidR="005A3DE8" w:rsidRPr="005A3DE8" w:rsidTr="00C43EAF">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Persentase </w:t>
            </w:r>
          </w:p>
        </w:tc>
        <w:tc>
          <w:tcPr>
            <w:tcW w:w="850"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80,43% (Baik)</w:t>
            </w:r>
          </w:p>
        </w:tc>
        <w:tc>
          <w:tcPr>
            <w:tcW w:w="851"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84,78% (Baik)</w:t>
            </w:r>
          </w:p>
        </w:tc>
        <w:tc>
          <w:tcPr>
            <w:tcW w:w="850"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89,13% (Baik)</w:t>
            </w:r>
          </w:p>
        </w:tc>
        <w:tc>
          <w:tcPr>
            <w:tcW w:w="851"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100%</w:t>
            </w:r>
          </w:p>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(Sangat Baik)</w:t>
            </w:r>
          </w:p>
        </w:tc>
        <w:tc>
          <w:tcPr>
            <w:tcW w:w="992"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57,14% (Perlu Bimbingan)</w:t>
            </w:r>
          </w:p>
        </w:tc>
        <w:tc>
          <w:tcPr>
            <w:tcW w:w="992"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71,43% (Cukup)</w:t>
            </w:r>
          </w:p>
        </w:tc>
        <w:tc>
          <w:tcPr>
            <w:tcW w:w="851"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79,37% (Cukup)</w:t>
            </w:r>
          </w:p>
        </w:tc>
        <w:tc>
          <w:tcPr>
            <w:tcW w:w="992" w:type="dxa"/>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88,89% (Baik)</w:t>
            </w:r>
          </w:p>
        </w:tc>
      </w:tr>
      <w:tr w:rsidR="005A3DE8" w:rsidRPr="005A3DE8" w:rsidTr="00C43EAF">
        <w:trPr>
          <w:trHeight w:val="405"/>
        </w:trPr>
        <w:tc>
          <w:tcPr>
            <w:tcW w:w="1135" w:type="dxa"/>
          </w:tcPr>
          <w:p w:rsidR="005A3DE8" w:rsidRPr="005A3DE8" w:rsidRDefault="005A3DE8" w:rsidP="005A3DE8">
            <w:pPr>
              <w:spacing w:before="0" w:beforeAutospacing="0" w:after="0" w:afterAutospacing="0"/>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Rata-rata </w:t>
            </w:r>
          </w:p>
        </w:tc>
        <w:tc>
          <w:tcPr>
            <w:tcW w:w="1701" w:type="dxa"/>
            <w:gridSpan w:val="2"/>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82,61% (Baik)</w:t>
            </w:r>
          </w:p>
        </w:tc>
        <w:tc>
          <w:tcPr>
            <w:tcW w:w="1701" w:type="dxa"/>
            <w:gridSpan w:val="2"/>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94,57% (Sangat Baik)</w:t>
            </w:r>
          </w:p>
        </w:tc>
        <w:tc>
          <w:tcPr>
            <w:tcW w:w="1984" w:type="dxa"/>
            <w:gridSpan w:val="2"/>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64,29% (Kurang)</w:t>
            </w:r>
          </w:p>
        </w:tc>
        <w:tc>
          <w:tcPr>
            <w:tcW w:w="1843" w:type="dxa"/>
            <w:gridSpan w:val="2"/>
            <w:vAlign w:val="center"/>
          </w:tcPr>
          <w:p w:rsidR="005A3DE8" w:rsidRPr="005A3DE8" w:rsidRDefault="005A3DE8" w:rsidP="005A3DE8">
            <w:pPr>
              <w:spacing w:before="0" w:beforeAutospacing="0" w:after="0" w:afterAutospacing="0"/>
              <w:rPr>
                <w:rFonts w:ascii="Calisto MT" w:hAnsi="Calisto MT" w:cs="Arial"/>
                <w:color w:val="000000" w:themeColor="text1"/>
                <w:sz w:val="18"/>
                <w:szCs w:val="20"/>
              </w:rPr>
            </w:pPr>
            <w:r w:rsidRPr="005A3DE8">
              <w:rPr>
                <w:rFonts w:ascii="Calisto MT" w:hAnsi="Calisto MT" w:cs="Arial"/>
                <w:color w:val="000000" w:themeColor="text1"/>
                <w:sz w:val="18"/>
                <w:szCs w:val="20"/>
              </w:rPr>
              <w:t>84,13%(Baik)</w:t>
            </w:r>
          </w:p>
        </w:tc>
      </w:tr>
    </w:tbl>
    <w:p w:rsidR="005A3DE8" w:rsidRPr="005A3DE8" w:rsidRDefault="005A3DE8" w:rsidP="005A3DE8">
      <w:pPr>
        <w:spacing w:before="0" w:beforeAutospacing="0" w:after="0" w:afterAutospacing="0"/>
        <w:ind w:firstLine="709"/>
        <w:rPr>
          <w:rFonts w:ascii="Calisto MT" w:hAnsi="Calisto MT" w:cs="Arial"/>
          <w:color w:val="000000" w:themeColor="text1"/>
          <w:sz w:val="20"/>
          <w:szCs w:val="20"/>
        </w:rPr>
      </w:pPr>
    </w:p>
    <w:p w:rsidR="005A3DE8" w:rsidRP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firstLine="709"/>
        <w:rPr>
          <w:rFonts w:ascii="Calisto MT" w:hAnsi="Calisto MT" w:cs="Arial"/>
          <w:color w:val="000000" w:themeColor="text1"/>
          <w:sz w:val="20"/>
          <w:szCs w:val="20"/>
        </w:rPr>
        <w:sectPr w:rsidR="005A3DE8" w:rsidRPr="005A3DE8" w:rsidSect="0096429B">
          <w:headerReference w:type="default" r:id="rId11"/>
          <w:footerReference w:type="default" r:id="rId12"/>
          <w:headerReference w:type="first" r:id="rId13"/>
          <w:footerReference w:type="first" r:id="rId14"/>
          <w:type w:val="continuous"/>
          <w:pgSz w:w="11907" w:h="16839" w:code="9"/>
          <w:pgMar w:top="1701" w:right="1701" w:bottom="1701" w:left="1701" w:header="720" w:footer="720" w:gutter="0"/>
          <w:pgNumType w:start="52"/>
          <w:cols w:space="720"/>
          <w:titlePg/>
          <w:docGrid w:linePitch="360"/>
        </w:sectPr>
      </w:pPr>
    </w:p>
    <w:p w:rsidR="005A3DE8" w:rsidRPr="005A3DE8" w:rsidRDefault="005A3DE8" w:rsidP="00865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left="-567" w:firstLine="567"/>
        <w:jc w:val="both"/>
        <w:rPr>
          <w:rFonts w:ascii="Calisto MT" w:hAnsi="Calisto MT" w:cs="Arial"/>
          <w:color w:val="000000" w:themeColor="text1"/>
          <w:sz w:val="20"/>
          <w:szCs w:val="20"/>
        </w:rPr>
      </w:pPr>
      <w:r w:rsidRPr="005A3DE8">
        <w:rPr>
          <w:rFonts w:ascii="Calisto MT" w:hAnsi="Calisto MT" w:cs="Arial"/>
          <w:color w:val="000000" w:themeColor="text1"/>
          <w:sz w:val="20"/>
          <w:szCs w:val="20"/>
        </w:rPr>
        <w:lastRenderedPageBreak/>
        <w:t>Berdasarkan tabel 5.1 di atas, rata-rata persentase aktivitas guru pada siklus I adalah 82</w:t>
      </w:r>
      <w:proofErr w:type="gramStart"/>
      <w:r w:rsidRPr="005A3DE8">
        <w:rPr>
          <w:rFonts w:ascii="Calisto MT" w:hAnsi="Calisto MT" w:cs="Arial"/>
          <w:color w:val="000000" w:themeColor="text1"/>
          <w:sz w:val="20"/>
          <w:szCs w:val="20"/>
        </w:rPr>
        <w:t>,61</w:t>
      </w:r>
      <w:proofErr w:type="gramEnd"/>
      <w:r w:rsidRPr="005A3DE8">
        <w:rPr>
          <w:rFonts w:ascii="Calisto MT" w:hAnsi="Calisto MT" w:cs="Arial"/>
          <w:color w:val="000000" w:themeColor="text1"/>
          <w:sz w:val="20"/>
          <w:szCs w:val="20"/>
        </w:rPr>
        <w:t>. Sedangkan pada siklus II rata-rata persentase aktivitas guru pada siklus II adalah 94</w:t>
      </w:r>
      <w:proofErr w:type="gramStart"/>
      <w:r w:rsidRPr="005A3DE8">
        <w:rPr>
          <w:rFonts w:ascii="Calisto MT" w:hAnsi="Calisto MT" w:cs="Arial"/>
          <w:color w:val="000000" w:themeColor="text1"/>
          <w:sz w:val="20"/>
          <w:szCs w:val="20"/>
        </w:rPr>
        <w:t>,57</w:t>
      </w:r>
      <w:proofErr w:type="gramEnd"/>
      <w:r w:rsidRPr="005A3DE8">
        <w:rPr>
          <w:rFonts w:ascii="Calisto MT" w:hAnsi="Calisto MT" w:cs="Arial"/>
          <w:color w:val="000000" w:themeColor="text1"/>
          <w:sz w:val="20"/>
          <w:szCs w:val="20"/>
        </w:rPr>
        <w:t xml:space="preserve">%. Sementara rata-rata pencapaian aktivitas siswa di </w:t>
      </w:r>
      <w:proofErr w:type="spellStart"/>
      <w:r w:rsidRPr="005A3DE8">
        <w:rPr>
          <w:rFonts w:ascii="Calisto MT" w:hAnsi="Calisto MT" w:cs="Arial"/>
          <w:color w:val="000000" w:themeColor="text1"/>
          <w:sz w:val="20"/>
          <w:szCs w:val="20"/>
        </w:rPr>
        <w:t>sikulus</w:t>
      </w:r>
      <w:proofErr w:type="spellEnd"/>
      <w:r w:rsidRPr="005A3DE8">
        <w:rPr>
          <w:rFonts w:ascii="Calisto MT" w:hAnsi="Calisto MT" w:cs="Arial"/>
          <w:color w:val="000000" w:themeColor="text1"/>
          <w:sz w:val="20"/>
          <w:szCs w:val="20"/>
        </w:rPr>
        <w:t xml:space="preserve"> I adalah 64</w:t>
      </w:r>
      <w:proofErr w:type="gramStart"/>
      <w:r w:rsidRPr="005A3DE8">
        <w:rPr>
          <w:rFonts w:ascii="Calisto MT" w:hAnsi="Calisto MT" w:cs="Arial"/>
          <w:color w:val="000000" w:themeColor="text1"/>
          <w:sz w:val="20"/>
          <w:szCs w:val="20"/>
        </w:rPr>
        <w:t>,29</w:t>
      </w:r>
      <w:proofErr w:type="gramEnd"/>
      <w:r w:rsidRPr="005A3DE8">
        <w:rPr>
          <w:rFonts w:ascii="Calisto MT" w:hAnsi="Calisto MT" w:cs="Arial"/>
          <w:color w:val="000000" w:themeColor="text1"/>
          <w:sz w:val="20"/>
          <w:szCs w:val="20"/>
        </w:rPr>
        <w:t>%. Pada siklus II, rata-rata persentase aktivitas siswa menjadi 84</w:t>
      </w:r>
      <w:proofErr w:type="gramStart"/>
      <w:r w:rsidRPr="005A3DE8">
        <w:rPr>
          <w:rFonts w:ascii="Calisto MT" w:hAnsi="Calisto MT" w:cs="Arial"/>
          <w:color w:val="000000" w:themeColor="text1"/>
          <w:sz w:val="20"/>
          <w:szCs w:val="20"/>
        </w:rPr>
        <w:t>,13</w:t>
      </w:r>
      <w:proofErr w:type="gramEnd"/>
      <w:r w:rsidRPr="005A3DE8">
        <w:rPr>
          <w:rFonts w:ascii="Calisto MT" w:hAnsi="Calisto MT" w:cs="Arial"/>
          <w:color w:val="000000" w:themeColor="text1"/>
          <w:sz w:val="20"/>
          <w:szCs w:val="20"/>
        </w:rPr>
        <w:t>%.</w:t>
      </w:r>
    </w:p>
    <w:p w:rsidR="005A3DE8" w:rsidRP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ind w:firstLine="709"/>
        <w:rPr>
          <w:rFonts w:ascii="Calisto MT" w:hAnsi="Calisto MT" w:cs="Arial"/>
          <w:color w:val="000000" w:themeColor="text1"/>
          <w:sz w:val="20"/>
          <w:szCs w:val="20"/>
        </w:rPr>
        <w:sectPr w:rsidR="005A3DE8" w:rsidRPr="005A3DE8" w:rsidSect="003569D4">
          <w:type w:val="continuous"/>
          <w:pgSz w:w="11907" w:h="16839" w:code="9"/>
          <w:pgMar w:top="2268" w:right="1701" w:bottom="1701" w:left="2268" w:header="720" w:footer="720" w:gutter="0"/>
          <w:cols w:space="720"/>
          <w:titlePg/>
          <w:docGrid w:linePitch="360"/>
        </w:sectPr>
      </w:pPr>
    </w:p>
    <w:p w:rsidR="005A3DE8" w:rsidRPr="005A3DE8" w:rsidRDefault="005A3DE8" w:rsidP="005A3D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beforeAutospacing="0" w:after="0" w:afterAutospacing="0"/>
        <w:rPr>
          <w:rFonts w:ascii="Calisto MT" w:hAnsi="Calisto MT" w:cs="Arial"/>
          <w:b/>
          <w:color w:val="000000" w:themeColor="text1"/>
          <w:sz w:val="20"/>
          <w:szCs w:val="20"/>
        </w:rPr>
      </w:pPr>
    </w:p>
    <w:p w:rsidR="005A3DE8" w:rsidRDefault="005A3DE8" w:rsidP="008659E3">
      <w:pPr>
        <w:spacing w:before="0" w:beforeAutospacing="0" w:after="0" w:afterAutospacing="0"/>
        <w:ind w:left="-567"/>
        <w:jc w:val="both"/>
        <w:rPr>
          <w:rFonts w:ascii="Calisto MT" w:hAnsi="Calisto MT" w:cs="Arial"/>
          <w:b/>
          <w:color w:val="000000" w:themeColor="text1"/>
          <w:sz w:val="20"/>
          <w:szCs w:val="20"/>
        </w:rPr>
      </w:pPr>
      <w:r w:rsidRPr="005A3DE8">
        <w:rPr>
          <w:rFonts w:ascii="Calisto MT" w:hAnsi="Calisto MT" w:cs="Arial"/>
          <w:b/>
          <w:color w:val="000000" w:themeColor="text1"/>
          <w:sz w:val="20"/>
          <w:szCs w:val="20"/>
        </w:rPr>
        <w:t xml:space="preserve">Tabel 3 </w:t>
      </w:r>
      <w:proofErr w:type="spellStart"/>
      <w:r w:rsidRPr="005A3DE8">
        <w:rPr>
          <w:rFonts w:ascii="Calisto MT" w:hAnsi="Calisto MT" w:cs="Arial"/>
          <w:b/>
          <w:color w:val="000000" w:themeColor="text1"/>
          <w:sz w:val="20"/>
          <w:szCs w:val="20"/>
        </w:rPr>
        <w:t>Rekalpitulasi</w:t>
      </w:r>
      <w:proofErr w:type="spellEnd"/>
      <w:r w:rsidRPr="005A3DE8">
        <w:rPr>
          <w:rFonts w:ascii="Calisto MT" w:hAnsi="Calisto MT" w:cs="Arial"/>
          <w:b/>
          <w:color w:val="000000" w:themeColor="text1"/>
          <w:sz w:val="20"/>
          <w:szCs w:val="20"/>
        </w:rPr>
        <w:t xml:space="preserve"> Hasil Belajar Siswa Siklus I dan II</w:t>
      </w:r>
    </w:p>
    <w:tbl>
      <w:tblPr>
        <w:tblStyle w:val="TableGrid"/>
        <w:tblW w:w="8330"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68"/>
        <w:gridCol w:w="850"/>
        <w:gridCol w:w="851"/>
        <w:gridCol w:w="850"/>
        <w:gridCol w:w="851"/>
        <w:gridCol w:w="708"/>
        <w:gridCol w:w="851"/>
        <w:gridCol w:w="709"/>
        <w:gridCol w:w="992"/>
      </w:tblGrid>
      <w:tr w:rsidR="008659E3" w:rsidRPr="005A3DE8" w:rsidTr="008659E3">
        <w:tc>
          <w:tcPr>
            <w:tcW w:w="1668" w:type="dxa"/>
            <w:vMerge w:val="restart"/>
            <w:vAlign w:val="center"/>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Siklus</w:t>
            </w:r>
          </w:p>
        </w:tc>
        <w:tc>
          <w:tcPr>
            <w:tcW w:w="3402" w:type="dxa"/>
            <w:gridSpan w:val="4"/>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Siklus I</w:t>
            </w:r>
          </w:p>
        </w:tc>
        <w:tc>
          <w:tcPr>
            <w:tcW w:w="3260" w:type="dxa"/>
            <w:gridSpan w:val="4"/>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Siklus II</w:t>
            </w:r>
          </w:p>
        </w:tc>
      </w:tr>
      <w:tr w:rsidR="008659E3" w:rsidRPr="005A3DE8" w:rsidTr="008659E3">
        <w:tc>
          <w:tcPr>
            <w:tcW w:w="1668" w:type="dxa"/>
            <w:vMerge/>
          </w:tcPr>
          <w:p w:rsidR="008659E3" w:rsidRPr="008659E3" w:rsidRDefault="008659E3" w:rsidP="00C43EAF">
            <w:pPr>
              <w:spacing w:before="0" w:beforeAutospacing="0" w:after="0" w:afterAutospacing="0"/>
              <w:rPr>
                <w:rFonts w:ascii="Calisto MT" w:hAnsi="Calisto MT" w:cs="Arial"/>
                <w:b/>
                <w:color w:val="000000" w:themeColor="text1"/>
                <w:sz w:val="18"/>
                <w:szCs w:val="20"/>
              </w:rPr>
            </w:pPr>
          </w:p>
        </w:tc>
        <w:tc>
          <w:tcPr>
            <w:tcW w:w="1701" w:type="dxa"/>
            <w:gridSpan w:val="2"/>
          </w:tcPr>
          <w:p w:rsidR="008659E3" w:rsidRPr="008659E3" w:rsidRDefault="008659E3" w:rsidP="00C43EAF">
            <w:pPr>
              <w:tabs>
                <w:tab w:val="center" w:pos="676"/>
              </w:tabs>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ab/>
              <w:t>Pertemuan I</w:t>
            </w:r>
          </w:p>
        </w:tc>
        <w:tc>
          <w:tcPr>
            <w:tcW w:w="1701" w:type="dxa"/>
            <w:gridSpan w:val="2"/>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Pertemuan II</w:t>
            </w:r>
          </w:p>
        </w:tc>
        <w:tc>
          <w:tcPr>
            <w:tcW w:w="1559" w:type="dxa"/>
            <w:gridSpan w:val="2"/>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Pertemuan I</w:t>
            </w:r>
          </w:p>
        </w:tc>
        <w:tc>
          <w:tcPr>
            <w:tcW w:w="1701" w:type="dxa"/>
            <w:gridSpan w:val="2"/>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Pertemuan II</w:t>
            </w:r>
          </w:p>
        </w:tc>
      </w:tr>
      <w:tr w:rsidR="008659E3" w:rsidRPr="005A3DE8" w:rsidTr="008659E3">
        <w:tc>
          <w:tcPr>
            <w:tcW w:w="1668" w:type="dxa"/>
            <w:vMerge/>
          </w:tcPr>
          <w:p w:rsidR="008659E3" w:rsidRPr="008659E3" w:rsidRDefault="008659E3" w:rsidP="00C43EAF">
            <w:pPr>
              <w:spacing w:before="0" w:beforeAutospacing="0" w:after="0" w:afterAutospacing="0"/>
              <w:rPr>
                <w:rFonts w:ascii="Calisto MT" w:hAnsi="Calisto MT" w:cs="Arial"/>
                <w:b/>
                <w:color w:val="000000" w:themeColor="text1"/>
                <w:sz w:val="18"/>
                <w:szCs w:val="20"/>
              </w:rPr>
            </w:pPr>
          </w:p>
        </w:tc>
        <w:tc>
          <w:tcPr>
            <w:tcW w:w="850"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Nilai</w:t>
            </w:r>
          </w:p>
        </w:tc>
        <w:tc>
          <w:tcPr>
            <w:tcW w:w="851"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Tuntas</w:t>
            </w:r>
          </w:p>
        </w:tc>
        <w:tc>
          <w:tcPr>
            <w:tcW w:w="850"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Nilai</w:t>
            </w:r>
          </w:p>
        </w:tc>
        <w:tc>
          <w:tcPr>
            <w:tcW w:w="851"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Tuntas</w:t>
            </w:r>
          </w:p>
        </w:tc>
        <w:tc>
          <w:tcPr>
            <w:tcW w:w="70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Nilai</w:t>
            </w:r>
          </w:p>
        </w:tc>
        <w:tc>
          <w:tcPr>
            <w:tcW w:w="851"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Tuntas</w:t>
            </w:r>
          </w:p>
        </w:tc>
        <w:tc>
          <w:tcPr>
            <w:tcW w:w="709"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Nilai</w:t>
            </w:r>
          </w:p>
        </w:tc>
        <w:tc>
          <w:tcPr>
            <w:tcW w:w="992"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Tuntas</w:t>
            </w:r>
          </w:p>
        </w:tc>
      </w:tr>
      <w:tr w:rsidR="008659E3" w:rsidRPr="005A3DE8" w:rsidTr="008659E3">
        <w:tc>
          <w:tcPr>
            <w:tcW w:w="166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 xml:space="preserve">Jumlah </w:t>
            </w:r>
          </w:p>
        </w:tc>
        <w:tc>
          <w:tcPr>
            <w:tcW w:w="850"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2447</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14</w:t>
            </w:r>
          </w:p>
        </w:tc>
        <w:tc>
          <w:tcPr>
            <w:tcW w:w="850"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2782</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22</w:t>
            </w:r>
          </w:p>
        </w:tc>
        <w:tc>
          <w:tcPr>
            <w:tcW w:w="708"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2873</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27</w:t>
            </w:r>
          </w:p>
        </w:tc>
        <w:tc>
          <w:tcPr>
            <w:tcW w:w="709"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3154</w:t>
            </w:r>
          </w:p>
        </w:tc>
        <w:tc>
          <w:tcPr>
            <w:tcW w:w="992"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33</w:t>
            </w:r>
          </w:p>
        </w:tc>
      </w:tr>
      <w:tr w:rsidR="008659E3" w:rsidRPr="005A3DE8" w:rsidTr="008659E3">
        <w:tc>
          <w:tcPr>
            <w:tcW w:w="166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 xml:space="preserve">Rata-rata  </w:t>
            </w:r>
          </w:p>
        </w:tc>
        <w:tc>
          <w:tcPr>
            <w:tcW w:w="850"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69.91</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w:t>
            </w:r>
          </w:p>
        </w:tc>
        <w:tc>
          <w:tcPr>
            <w:tcW w:w="850"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79.49</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w:t>
            </w:r>
          </w:p>
        </w:tc>
        <w:tc>
          <w:tcPr>
            <w:tcW w:w="708"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84.51</w:t>
            </w:r>
          </w:p>
        </w:tc>
        <w:tc>
          <w:tcPr>
            <w:tcW w:w="851"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w:t>
            </w:r>
          </w:p>
        </w:tc>
        <w:tc>
          <w:tcPr>
            <w:tcW w:w="709"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90.11</w:t>
            </w:r>
          </w:p>
        </w:tc>
        <w:tc>
          <w:tcPr>
            <w:tcW w:w="992" w:type="dxa"/>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w:t>
            </w:r>
          </w:p>
        </w:tc>
      </w:tr>
      <w:tr w:rsidR="008659E3" w:rsidRPr="005A3DE8" w:rsidTr="008659E3">
        <w:tc>
          <w:tcPr>
            <w:tcW w:w="166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 xml:space="preserve">Rata-rata siklus </w:t>
            </w:r>
          </w:p>
        </w:tc>
        <w:tc>
          <w:tcPr>
            <w:tcW w:w="3402" w:type="dxa"/>
            <w:gridSpan w:val="4"/>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74,70</w:t>
            </w:r>
          </w:p>
        </w:tc>
        <w:tc>
          <w:tcPr>
            <w:tcW w:w="3260" w:type="dxa"/>
            <w:gridSpan w:val="4"/>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87,31</w:t>
            </w:r>
          </w:p>
        </w:tc>
      </w:tr>
      <w:tr w:rsidR="008659E3" w:rsidRPr="005A3DE8" w:rsidTr="008659E3">
        <w:tc>
          <w:tcPr>
            <w:tcW w:w="166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proofErr w:type="spellStart"/>
            <w:r w:rsidRPr="008659E3">
              <w:rPr>
                <w:rFonts w:ascii="Calisto MT" w:hAnsi="Calisto MT" w:cs="Arial"/>
                <w:b/>
                <w:color w:val="000000" w:themeColor="text1"/>
                <w:sz w:val="18"/>
                <w:szCs w:val="20"/>
              </w:rPr>
              <w:t>Presentase</w:t>
            </w:r>
            <w:proofErr w:type="spellEnd"/>
            <w:r w:rsidRPr="008659E3">
              <w:rPr>
                <w:rFonts w:ascii="Calisto MT" w:hAnsi="Calisto MT" w:cs="Arial"/>
                <w:b/>
                <w:color w:val="000000" w:themeColor="text1"/>
                <w:sz w:val="18"/>
                <w:szCs w:val="20"/>
              </w:rPr>
              <w:t xml:space="preserve"> </w:t>
            </w:r>
          </w:p>
        </w:tc>
        <w:tc>
          <w:tcPr>
            <w:tcW w:w="1701" w:type="dxa"/>
            <w:gridSpan w:val="2"/>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40% (perlu bimbingan)</w:t>
            </w:r>
          </w:p>
        </w:tc>
        <w:tc>
          <w:tcPr>
            <w:tcW w:w="1701" w:type="dxa"/>
            <w:gridSpan w:val="2"/>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62,86% (kurang)</w:t>
            </w:r>
          </w:p>
        </w:tc>
        <w:tc>
          <w:tcPr>
            <w:tcW w:w="1559" w:type="dxa"/>
            <w:gridSpan w:val="2"/>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77,14%</w:t>
            </w:r>
          </w:p>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 xml:space="preserve"> (cukup)</w:t>
            </w:r>
          </w:p>
        </w:tc>
        <w:tc>
          <w:tcPr>
            <w:tcW w:w="1701" w:type="dxa"/>
            <w:gridSpan w:val="2"/>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 xml:space="preserve">94,29% </w:t>
            </w:r>
          </w:p>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(sangat baik)</w:t>
            </w:r>
          </w:p>
        </w:tc>
      </w:tr>
      <w:tr w:rsidR="008659E3" w:rsidRPr="005A3DE8" w:rsidTr="008659E3">
        <w:tc>
          <w:tcPr>
            <w:tcW w:w="1668" w:type="dxa"/>
          </w:tcPr>
          <w:p w:rsidR="008659E3" w:rsidRPr="008659E3" w:rsidRDefault="008659E3" w:rsidP="00C43EAF">
            <w:pPr>
              <w:spacing w:before="0" w:beforeAutospacing="0" w:after="0" w:afterAutospacing="0"/>
              <w:rPr>
                <w:rFonts w:ascii="Calisto MT" w:hAnsi="Calisto MT" w:cs="Arial"/>
                <w:b/>
                <w:color w:val="000000" w:themeColor="text1"/>
                <w:sz w:val="18"/>
                <w:szCs w:val="20"/>
              </w:rPr>
            </w:pPr>
            <w:r w:rsidRPr="008659E3">
              <w:rPr>
                <w:rFonts w:ascii="Calisto MT" w:hAnsi="Calisto MT" w:cs="Arial"/>
                <w:b/>
                <w:color w:val="000000" w:themeColor="text1"/>
                <w:sz w:val="18"/>
                <w:szCs w:val="20"/>
              </w:rPr>
              <w:t xml:space="preserve">Rata-rata </w:t>
            </w:r>
            <w:proofErr w:type="spellStart"/>
            <w:r w:rsidRPr="008659E3">
              <w:rPr>
                <w:rFonts w:ascii="Calisto MT" w:hAnsi="Calisto MT" w:cs="Arial"/>
                <w:b/>
                <w:color w:val="000000" w:themeColor="text1"/>
                <w:sz w:val="18"/>
                <w:szCs w:val="20"/>
              </w:rPr>
              <w:t>kentutasan</w:t>
            </w:r>
            <w:proofErr w:type="spellEnd"/>
            <w:r w:rsidRPr="008659E3">
              <w:rPr>
                <w:rFonts w:ascii="Calisto MT" w:hAnsi="Calisto MT" w:cs="Arial"/>
                <w:b/>
                <w:color w:val="000000" w:themeColor="text1"/>
                <w:sz w:val="18"/>
                <w:szCs w:val="20"/>
              </w:rPr>
              <w:t xml:space="preserve"> klasikal  </w:t>
            </w:r>
          </w:p>
        </w:tc>
        <w:tc>
          <w:tcPr>
            <w:tcW w:w="3402" w:type="dxa"/>
            <w:gridSpan w:val="4"/>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51,43%</w:t>
            </w:r>
          </w:p>
        </w:tc>
        <w:tc>
          <w:tcPr>
            <w:tcW w:w="3260" w:type="dxa"/>
            <w:gridSpan w:val="4"/>
            <w:vAlign w:val="center"/>
          </w:tcPr>
          <w:p w:rsidR="008659E3" w:rsidRPr="008659E3" w:rsidRDefault="008659E3" w:rsidP="00C43EAF">
            <w:pPr>
              <w:spacing w:before="0" w:beforeAutospacing="0" w:after="0" w:afterAutospacing="0"/>
              <w:rPr>
                <w:rFonts w:ascii="Calisto MT" w:hAnsi="Calisto MT" w:cs="Arial"/>
                <w:color w:val="000000" w:themeColor="text1"/>
                <w:sz w:val="18"/>
                <w:szCs w:val="20"/>
              </w:rPr>
            </w:pPr>
            <w:r w:rsidRPr="008659E3">
              <w:rPr>
                <w:rFonts w:ascii="Calisto MT" w:hAnsi="Calisto MT" w:cs="Arial"/>
                <w:color w:val="000000" w:themeColor="text1"/>
                <w:sz w:val="18"/>
                <w:szCs w:val="20"/>
              </w:rPr>
              <w:t>88,57%</w:t>
            </w:r>
          </w:p>
        </w:tc>
      </w:tr>
    </w:tbl>
    <w:p w:rsidR="008659E3" w:rsidRPr="008659E3" w:rsidRDefault="008659E3" w:rsidP="008659E3">
      <w:pPr>
        <w:spacing w:before="0" w:beforeAutospacing="0" w:after="0" w:afterAutospacing="0"/>
        <w:ind w:left="-567"/>
        <w:jc w:val="both"/>
        <w:rPr>
          <w:rFonts w:ascii="Calisto MT" w:hAnsi="Calisto MT" w:cs="Arial"/>
          <w:b/>
          <w:color w:val="000000" w:themeColor="text1"/>
          <w:sz w:val="20"/>
          <w:szCs w:val="20"/>
        </w:rPr>
      </w:pPr>
    </w:p>
    <w:p w:rsidR="005A3DE8" w:rsidRPr="005A3DE8" w:rsidRDefault="005A3DE8" w:rsidP="005A3DE8">
      <w:pPr>
        <w:spacing w:before="0" w:beforeAutospacing="0" w:after="0" w:afterAutospacing="0"/>
        <w:ind w:firstLine="709"/>
        <w:rPr>
          <w:rFonts w:ascii="Calisto MT" w:hAnsi="Calisto MT" w:cs="Arial"/>
          <w:color w:val="000000" w:themeColor="text1"/>
          <w:sz w:val="20"/>
          <w:szCs w:val="20"/>
        </w:rPr>
        <w:sectPr w:rsidR="005A3DE8" w:rsidRPr="005A3DE8" w:rsidSect="00E17D88">
          <w:type w:val="continuous"/>
          <w:pgSz w:w="11907" w:h="16839" w:code="9"/>
          <w:pgMar w:top="2268" w:right="1701" w:bottom="1701" w:left="2268" w:header="720" w:footer="720" w:gutter="0"/>
          <w:cols w:space="720"/>
          <w:titlePg/>
          <w:docGrid w:linePitch="360"/>
        </w:sectPr>
      </w:pPr>
    </w:p>
    <w:p w:rsidR="00980522" w:rsidRDefault="005A3DE8" w:rsidP="009B1865">
      <w:pPr>
        <w:spacing w:before="0" w:beforeAutospacing="0" w:after="0" w:afterAutospacing="0"/>
        <w:ind w:firstLine="624"/>
        <w:jc w:val="both"/>
        <w:rPr>
          <w:rFonts w:ascii="Calisto MT" w:hAnsi="Calisto MT" w:cs="Arial"/>
          <w:color w:val="000000" w:themeColor="text1"/>
          <w:sz w:val="20"/>
          <w:szCs w:val="20"/>
        </w:rPr>
      </w:pPr>
      <w:r w:rsidRPr="005A3DE8">
        <w:rPr>
          <w:rFonts w:ascii="Calisto MT" w:hAnsi="Calisto MT" w:cs="Arial"/>
          <w:color w:val="000000" w:themeColor="text1"/>
          <w:sz w:val="20"/>
          <w:szCs w:val="20"/>
        </w:rPr>
        <w:lastRenderedPageBreak/>
        <w:t xml:space="preserve">Berdasarkan tabel 3, pada siklus I </w:t>
      </w:r>
      <w:proofErr w:type="gramStart"/>
      <w:r w:rsidRPr="005A3DE8">
        <w:rPr>
          <w:rFonts w:ascii="Calisto MT" w:hAnsi="Calisto MT" w:cs="Arial"/>
          <w:color w:val="000000" w:themeColor="text1"/>
          <w:sz w:val="20"/>
          <w:szCs w:val="20"/>
        </w:rPr>
        <w:t>pertemuan  pertama</w:t>
      </w:r>
      <w:proofErr w:type="gramEnd"/>
      <w:r w:rsidRPr="005A3DE8">
        <w:rPr>
          <w:rFonts w:ascii="Calisto MT" w:hAnsi="Calisto MT" w:cs="Arial"/>
          <w:color w:val="000000" w:themeColor="text1"/>
          <w:sz w:val="20"/>
          <w:szCs w:val="20"/>
        </w:rPr>
        <w:t xml:space="preserve">, rata-rata hasil belajar siswa adalah 69,91 dengan persentase ketuntasan klasikal sebesar 40% kriteria perlu bimbingan. Dari jumlah seluruh siswa kelas VIII </w:t>
      </w:r>
      <w:r w:rsidRPr="005A3DE8">
        <w:rPr>
          <w:rFonts w:ascii="Calisto MT" w:hAnsi="Calisto MT" w:cs="Arial"/>
          <w:color w:val="000000" w:themeColor="text1"/>
          <w:sz w:val="20"/>
          <w:szCs w:val="20"/>
          <w:lang w:val="id-ID"/>
        </w:rPr>
        <w:t>A</w:t>
      </w:r>
      <w:r w:rsidRPr="005A3DE8">
        <w:rPr>
          <w:rFonts w:ascii="Calisto MT" w:hAnsi="Calisto MT" w:cs="Arial"/>
          <w:color w:val="000000" w:themeColor="text1"/>
          <w:sz w:val="20"/>
          <w:szCs w:val="20"/>
        </w:rPr>
        <w:t xml:space="preserve"> yakni sebanyak 35 orang siswa, hanya sebanyak 14 orang siswa yang tuntas. Pada pertemuan kedua rata-rata hasil belajar siswa adalah 79</w:t>
      </w:r>
      <w:proofErr w:type="gramStart"/>
      <w:r w:rsidRPr="005A3DE8">
        <w:rPr>
          <w:rFonts w:ascii="Calisto MT" w:hAnsi="Calisto MT" w:cs="Arial"/>
          <w:color w:val="000000" w:themeColor="text1"/>
          <w:sz w:val="20"/>
          <w:szCs w:val="20"/>
        </w:rPr>
        <w:t>,49</w:t>
      </w:r>
      <w:proofErr w:type="gramEnd"/>
      <w:r w:rsidRPr="005A3DE8">
        <w:rPr>
          <w:rFonts w:ascii="Calisto MT" w:hAnsi="Calisto MT" w:cs="Arial"/>
          <w:color w:val="000000" w:themeColor="text1"/>
          <w:sz w:val="20"/>
          <w:szCs w:val="20"/>
        </w:rPr>
        <w:t xml:space="preserve"> dengan persentase ketuntasan klasikal sebesar 62,86% kriteria kurang. Siswa yang tuntas pada pertemuan kedua ini sebanyak 22 siswa.</w:t>
      </w:r>
    </w:p>
    <w:p w:rsidR="009B1865" w:rsidRPr="009B1865" w:rsidRDefault="009B1865" w:rsidP="009B1865">
      <w:pPr>
        <w:spacing w:before="0" w:beforeAutospacing="0" w:after="0" w:afterAutospacing="0"/>
        <w:ind w:firstLine="624"/>
        <w:jc w:val="both"/>
        <w:rPr>
          <w:lang w:val="id-ID"/>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headerReference w:type="even" r:id="rId15"/>
          <w:headerReference w:type="default" r:id="rId16"/>
          <w:footerReference w:type="default" r:id="rId17"/>
          <w:headerReference w:type="first" r:id="rId18"/>
          <w:footerReference w:type="first" r:id="rId19"/>
          <w:type w:val="continuous"/>
          <w:pgSz w:w="11907" w:h="16839" w:code="9"/>
          <w:pgMar w:top="1701" w:right="1701" w:bottom="1701" w:left="1701" w:header="720" w:footer="720" w:gutter="0"/>
          <w:cols w:space="387"/>
          <w:docGrid w:linePitch="360"/>
        </w:sectPr>
      </w:pPr>
    </w:p>
    <w:p w:rsidR="00AF7C7F" w:rsidRPr="009F4B14" w:rsidRDefault="00980522" w:rsidP="00852A40">
      <w:pPr>
        <w:pStyle w:val="Heading4"/>
        <w:spacing w:line="240" w:lineRule="auto"/>
        <w:ind w:firstLine="0"/>
        <w:rPr>
          <w:b/>
          <w:lang w:val="en-US"/>
        </w:rPr>
      </w:pPr>
      <w:r w:rsidRPr="009F4B14">
        <w:rPr>
          <w:b/>
          <w:lang w:val="en-US"/>
        </w:rPr>
        <w:lastRenderedPageBreak/>
        <w:t>PEMBAHASAN</w:t>
      </w:r>
    </w:p>
    <w:p w:rsidR="00852A40" w:rsidRPr="009F4B14" w:rsidRDefault="00852A40" w:rsidP="00AF7C7F">
      <w:pPr>
        <w:pStyle w:val="Heading2"/>
        <w:spacing w:line="240" w:lineRule="auto"/>
        <w:ind w:firstLine="567"/>
        <w:rPr>
          <w:rFonts w:cs="Arial"/>
          <w:b w:val="0"/>
          <w:caps w:val="0"/>
          <w:szCs w:val="24"/>
          <w:lang w:val="id-ID"/>
        </w:rPr>
      </w:pPr>
    </w:p>
    <w:p w:rsidR="009F4B14" w:rsidRPr="009F4B14" w:rsidRDefault="009F4B14" w:rsidP="009F4B14">
      <w:pPr>
        <w:pStyle w:val="Heading2"/>
        <w:spacing w:line="240" w:lineRule="auto"/>
        <w:ind w:firstLine="567"/>
        <w:rPr>
          <w:rFonts w:cs="Arial"/>
          <w:b w:val="0"/>
          <w:caps w:val="0"/>
          <w:color w:val="000000" w:themeColor="text1"/>
          <w:lang w:val="id-ID"/>
        </w:rPr>
      </w:pPr>
      <w:r w:rsidRPr="009F4B14">
        <w:rPr>
          <w:rFonts w:cs="Arial"/>
          <w:b w:val="0"/>
          <w:caps w:val="0"/>
          <w:color w:val="000000" w:themeColor="text1"/>
        </w:rPr>
        <w:t>Penerapan model TGT pada pembelajaran PJOK di kelas VIII A SMPN 2 srengat memberikan perubahan yang baik terhadap aktivitas siswa selama mengikuti pembelajaran. Temuan yang yang diperoleh yaitu siswa lebih aktif ketika pembelajaran berlansung. Siswa terlihat lebih aktif karena terlibat langsung dalam pelaksanaan pembelajaran yang melibatkan kerjasama kelompok dan game turnamen. Hal ini sesuai dengan kelebihan model TGT yang diungkapkan bahwa TGT meningkatkan kekooperatifan dengan kelompok dan keterlibatan siswa dalam pembelajaran yang tinggi</w:t>
      </w:r>
      <w:r w:rsidR="00B30307">
        <w:rPr>
          <w:rFonts w:cs="Arial"/>
          <w:b w:val="0"/>
          <w:caps w:val="0"/>
          <w:color w:val="000000" w:themeColor="text1"/>
        </w:rPr>
        <w:t xml:space="preserve"> </w:t>
      </w:r>
      <w:r w:rsidR="00B30307">
        <w:rPr>
          <w:rFonts w:cs="Arial"/>
          <w:b w:val="0"/>
          <w:caps w:val="0"/>
          <w:color w:val="000000" w:themeColor="text1"/>
        </w:rPr>
        <w:fldChar w:fldCharType="begin" w:fldLock="1"/>
      </w:r>
      <w:r w:rsidR="00B30307">
        <w:rPr>
          <w:rFonts w:cs="Arial"/>
          <w:b w:val="0"/>
          <w:caps w:val="0"/>
          <w:color w:val="000000" w:themeColor="text1"/>
        </w:rPr>
        <w:instrText>ADDIN CSL_CITATION {"citationItems":[{"id":"ITEM-1","itemData":{"abstract":"Interpersonal intelligence is one of the goals in elementary school education. Interpersonal intelligence is a key element in the adaptation of children in their social relationships. SDN Kebon Jeruk 11 Pagi West Jakarta found a number of 19 students of 30 children (63%) have barriers Interpersonal intelligence. Quantitative Research with One Shot Case Study Experiment using sample saturated with size 30 in research influence influence model cooperative learning type Teams Games Tournament (TGT) to interpersonal intelligence. The results of this study prove that: The more effective the steps of cooperative learning model type TGT done then the better the interpersonal intelligence. So in this research result that model Cooperative Learning type Teams Games Tournament (TGT) have positive effect to interpersonal intelligence.","author":[{"dropping-particle":"","family":"dan Ratnawati Susanto","given":"Marianti","non-dropping-particle":"","parse-names":false,"suffix":""},{"dropping-particle":"","family":"Susanto","given":"Ratnawati","non-dropping-particle":"","parse-names":false,"suffix":""}],"container-title":"Jurnal Ilmiah Sekolah Dasar","id":"ITEM-1","issued":{"date-parts":[["2017"]]},"title":"Pengaruh Model Cooperative Learning Tipe Teams Games Tournament (TGT) Terhadap Kecerdasan Interpersonal Pada Mata Pelajaran IPS","type":"report"},"uris":["http://www.mendeley.com/documents/?uuid=58953666-624e-4cfd-8772-17a983b1558e","http://www.mendeley.com/documents/?uuid=4818c087-24a6-49cf-9ecd-d5444a3fcb98"]}],"mendeley":{"formattedCitation":"(dan Ratnawati Susanto &amp; Susanto, 2017)","plainTextFormattedCitation":"(dan Ratnawati Susanto &amp; Susanto, 2017)","previouslyFormattedCitation":"(dan Ratnawati Susanto &amp; Susanto, 2017)"},"properties":{"noteIndex":0},"schema":"https://github.com/citation-style-language/schema/raw/master/csl-citation.json"}</w:instrText>
      </w:r>
      <w:r w:rsidR="00B30307">
        <w:rPr>
          <w:rFonts w:cs="Arial"/>
          <w:b w:val="0"/>
          <w:caps w:val="0"/>
          <w:color w:val="000000" w:themeColor="text1"/>
        </w:rPr>
        <w:fldChar w:fldCharType="separate"/>
      </w:r>
      <w:r w:rsidR="00B30307" w:rsidRPr="00B30307">
        <w:rPr>
          <w:rFonts w:cs="Arial"/>
          <w:b w:val="0"/>
          <w:caps w:val="0"/>
          <w:noProof/>
          <w:color w:val="000000" w:themeColor="text1"/>
        </w:rPr>
        <w:t>(dan Ratnawati Susanto &amp; Susanto, 2017)</w:t>
      </w:r>
      <w:r w:rsidR="00B30307">
        <w:rPr>
          <w:rFonts w:cs="Arial"/>
          <w:b w:val="0"/>
          <w:caps w:val="0"/>
          <w:color w:val="000000" w:themeColor="text1"/>
        </w:rPr>
        <w:fldChar w:fldCharType="end"/>
      </w:r>
      <w:r w:rsidR="00B30307">
        <w:rPr>
          <w:rFonts w:cs="Arial"/>
          <w:b w:val="0"/>
          <w:caps w:val="0"/>
          <w:color w:val="000000" w:themeColor="text1"/>
          <w:lang w:val="id-ID"/>
        </w:rPr>
        <w:fldChar w:fldCharType="begin" w:fldLock="1"/>
      </w:r>
      <w:r w:rsidR="00B30307">
        <w:rPr>
          <w:rFonts w:cs="Arial"/>
          <w:b w:val="0"/>
          <w:caps w:val="0"/>
          <w:color w:val="000000" w:themeColor="text1"/>
          <w:lang w:val="id-ID"/>
        </w:rPr>
        <w:instrText>ADDIN CSL_CITATION {"citationItems":[{"id":"ITEM-1","itemData":{"DOI":"10.2478/hukin-2013-0061","ISSN":"18997562","abstract":"The purpose of this study was to examine the consistency of performance in successive matches for international soccer teams from Europe which qualified for the quarter final stage of EURO 2012 in Poland and Ukraine. The eight teams that reached the quarter final stage and beyond were the sample teams for this time series analysis. The autocorrelation and cross-correlation functions were used to analyze the consistency of play and its association with the result of match in sixteen performance indicators of each team. The results of autocorrelation function showed that based on the number of consistent performance indicators, Spain and Italy demonstrated more consistency in successive matches in relation to other teams. This appears intuitive given that Spain played Italy in the final. However, it is arguable that other teams played at a higher performance levels at various parts of the competition, as opposed to performing consistently throughout the tournament. The results of the cross-correlation analysis showed that in relation to goal-related indicators, these had higher associations with the match results of Spain and France. In relation to the offensive-related indicators, France, England, Portugal, Greece, Czech Republic and Spain showed a positive correlation with the match result. In relation to the defensive-related indicators, France, England, Greece and Portugal showed a positive correlation with match results. In conclusion, in an international soccer tournament, the successful teams displayed a greater degree of performance consistency across all indicators in comparison to their competitors who occasionally would show higher levels of performance in individual games, yet not consistently across the overall tournament. The authors therefore conclude that performance consistency is more significant in international tournament soccer, versus occasionally excelling in some metrics and indicators in particular games.","author":[{"dropping-particle":"","family":"Shafizadeh","given":"Mohsen","non-dropping-particle":"","parse-names":false,"suffix":""},{"dropping-particle":"","family":"Taylor","given":"Marc","non-dropping-particle":"","parse-names":false,"suffix":""},{"dropping-particle":"","family":"Peñas","given":"Carlos Lago","non-dropping-particle":"","parse-names":false,"suffix":""}],"container-title":"Journal of Human Kinetics","id":"ITEM-1","issued":{"date-parts":[["2013"]]},"title":"Performance consistency of international soccer Teams in Euro 2012: A time series analysis","type":"article-journal"},"uris":["http://www.mendeley.com/documents/?uuid=c61b4f02-e713-49ae-97a4-06d0c92b86e1","http://www.mendeley.com/documents/?uuid=2c4255c5-8e1a-4917-82b9-292c876dadf2"]}],"mendeley":{"formattedCitation":"(Shafizadeh, Taylor, &amp; Peñas, 2013)","plainTextFormattedCitation":"(Shafizadeh, Taylor, &amp; Peñas, 2013)","previouslyFormattedCitation":"(Shafizadeh, Taylor, &amp; Peñas, 2013)"},"properties":{"noteIndex":0},"schema":"https://github.com/citation-style-language/schema/raw/master/csl-citation.json"}</w:instrText>
      </w:r>
      <w:r w:rsidR="00B30307">
        <w:rPr>
          <w:rFonts w:cs="Arial"/>
          <w:b w:val="0"/>
          <w:caps w:val="0"/>
          <w:color w:val="000000" w:themeColor="text1"/>
          <w:lang w:val="id-ID"/>
        </w:rPr>
        <w:fldChar w:fldCharType="separate"/>
      </w:r>
      <w:r w:rsidR="00B30307" w:rsidRPr="00B30307">
        <w:rPr>
          <w:rFonts w:cs="Arial"/>
          <w:b w:val="0"/>
          <w:caps w:val="0"/>
          <w:noProof/>
          <w:color w:val="000000" w:themeColor="text1"/>
          <w:lang w:val="id-ID"/>
        </w:rPr>
        <w:t>(Shafizadeh, Taylor, &amp; Peñas, 2013)</w:t>
      </w:r>
      <w:r w:rsidR="00B30307">
        <w:rPr>
          <w:rFonts w:cs="Arial"/>
          <w:b w:val="0"/>
          <w:caps w:val="0"/>
          <w:color w:val="000000" w:themeColor="text1"/>
          <w:lang w:val="id-ID"/>
        </w:rPr>
        <w:fldChar w:fldCharType="end"/>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Berdasarkan tabel 2 di atas, rata-rata persentase aktivitas guru pada siklus I adalah 82</w:t>
      </w:r>
      <w:proofErr w:type="gramStart"/>
      <w:r w:rsidRPr="009F4B14">
        <w:rPr>
          <w:rFonts w:ascii="Calisto MT" w:hAnsi="Calisto MT" w:cs="Arial"/>
          <w:color w:val="000000" w:themeColor="text1"/>
          <w:sz w:val="20"/>
          <w:szCs w:val="20"/>
        </w:rPr>
        <w:t>,61</w:t>
      </w:r>
      <w:proofErr w:type="gramEnd"/>
      <w:r w:rsidRPr="009F4B14">
        <w:rPr>
          <w:rFonts w:ascii="Calisto MT" w:hAnsi="Calisto MT" w:cs="Arial"/>
          <w:color w:val="000000" w:themeColor="text1"/>
          <w:sz w:val="20"/>
          <w:szCs w:val="20"/>
        </w:rPr>
        <w:t>% masuk dalam kategori baik. Sedangkan pada siklus II rata-rata persentase aktivitas guru meningkat sebesar 11</w:t>
      </w:r>
      <w:proofErr w:type="gramStart"/>
      <w:r w:rsidRPr="009F4B14">
        <w:rPr>
          <w:rFonts w:ascii="Calisto MT" w:hAnsi="Calisto MT" w:cs="Arial"/>
          <w:color w:val="000000" w:themeColor="text1"/>
          <w:sz w:val="20"/>
          <w:szCs w:val="20"/>
        </w:rPr>
        <w:t>,96</w:t>
      </w:r>
      <w:proofErr w:type="gramEnd"/>
      <w:r w:rsidRPr="009F4B14">
        <w:rPr>
          <w:rFonts w:ascii="Calisto MT" w:hAnsi="Calisto MT" w:cs="Arial"/>
          <w:color w:val="000000" w:themeColor="text1"/>
          <w:sz w:val="20"/>
          <w:szCs w:val="20"/>
        </w:rPr>
        <w:t xml:space="preserve">% pada siklus II menjadi 94,57%. Sementara rata-rata pencapaian aktivitas siswa di </w:t>
      </w:r>
      <w:proofErr w:type="spellStart"/>
      <w:r w:rsidRPr="009F4B14">
        <w:rPr>
          <w:rFonts w:ascii="Calisto MT" w:hAnsi="Calisto MT" w:cs="Arial"/>
          <w:color w:val="000000" w:themeColor="text1"/>
          <w:sz w:val="20"/>
          <w:szCs w:val="20"/>
        </w:rPr>
        <w:t>sikulus</w:t>
      </w:r>
      <w:proofErr w:type="spellEnd"/>
      <w:r w:rsidRPr="009F4B14">
        <w:rPr>
          <w:rFonts w:ascii="Calisto MT" w:hAnsi="Calisto MT" w:cs="Arial"/>
          <w:color w:val="000000" w:themeColor="text1"/>
          <w:sz w:val="20"/>
          <w:szCs w:val="20"/>
        </w:rPr>
        <w:t xml:space="preserve"> I adalah 64</w:t>
      </w:r>
      <w:proofErr w:type="gramStart"/>
      <w:r w:rsidRPr="009F4B14">
        <w:rPr>
          <w:rFonts w:ascii="Calisto MT" w:hAnsi="Calisto MT" w:cs="Arial"/>
          <w:color w:val="000000" w:themeColor="text1"/>
          <w:sz w:val="20"/>
          <w:szCs w:val="20"/>
        </w:rPr>
        <w:t>,29</w:t>
      </w:r>
      <w:proofErr w:type="gramEnd"/>
      <w:r w:rsidRPr="009F4B14">
        <w:rPr>
          <w:rFonts w:ascii="Calisto MT" w:hAnsi="Calisto MT" w:cs="Arial"/>
          <w:color w:val="000000" w:themeColor="text1"/>
          <w:sz w:val="20"/>
          <w:szCs w:val="20"/>
        </w:rPr>
        <w:t xml:space="preserve">% masuk dalam </w:t>
      </w:r>
      <w:proofErr w:type="spellStart"/>
      <w:r w:rsidRPr="009F4B14">
        <w:rPr>
          <w:rFonts w:ascii="Calisto MT" w:hAnsi="Calisto MT" w:cs="Arial"/>
          <w:color w:val="000000" w:themeColor="text1"/>
          <w:sz w:val="20"/>
          <w:szCs w:val="20"/>
        </w:rPr>
        <w:t>ketegori</w:t>
      </w:r>
      <w:proofErr w:type="spellEnd"/>
      <w:r w:rsidRPr="009F4B14">
        <w:rPr>
          <w:rFonts w:ascii="Calisto MT" w:hAnsi="Calisto MT" w:cs="Arial"/>
          <w:color w:val="000000" w:themeColor="text1"/>
          <w:sz w:val="20"/>
          <w:szCs w:val="20"/>
        </w:rPr>
        <w:t xml:space="preserve"> baik. Pada siklus II, rata-rata persentase aktivitas siswa menjadi 84,13% meningkat sebesar 19,84% dari rata-rata persentase siklus I. Berdasarkan data tersebut dapat disimpulkan bahwa terdapat peningkatan aktivitas guru dan siswa selama proses pembelajaran. </w:t>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 xml:space="preserve">Berdasarkan paparan data hasil penelitian peningkatan hasil belajar siswa pada materi aktivitas permainan </w:t>
      </w:r>
      <w:proofErr w:type="spellStart"/>
      <w:r w:rsidRPr="009F4B14">
        <w:rPr>
          <w:rFonts w:ascii="Calisto MT" w:hAnsi="Calisto MT" w:cs="Arial"/>
          <w:color w:val="000000" w:themeColor="text1"/>
          <w:sz w:val="20"/>
          <w:szCs w:val="20"/>
        </w:rPr>
        <w:t>bolabasket</w:t>
      </w:r>
      <w:proofErr w:type="spellEnd"/>
      <w:r w:rsidRPr="009F4B14">
        <w:rPr>
          <w:rFonts w:ascii="Calisto MT" w:hAnsi="Calisto MT" w:cs="Arial"/>
          <w:color w:val="000000" w:themeColor="text1"/>
          <w:sz w:val="20"/>
          <w:szCs w:val="20"/>
        </w:rPr>
        <w:t xml:space="preserve"> melalui model TGT di kelas VIII SMPN 2 </w:t>
      </w:r>
      <w:proofErr w:type="spellStart"/>
      <w:r w:rsidRPr="009F4B14">
        <w:rPr>
          <w:rFonts w:ascii="Calisto MT" w:hAnsi="Calisto MT" w:cs="Arial"/>
          <w:color w:val="000000" w:themeColor="text1"/>
          <w:sz w:val="20"/>
          <w:szCs w:val="20"/>
        </w:rPr>
        <w:t>Srengat</w:t>
      </w:r>
      <w:proofErr w:type="spellEnd"/>
      <w:r w:rsidRPr="009F4B14">
        <w:rPr>
          <w:rFonts w:ascii="Calisto MT" w:hAnsi="Calisto MT" w:cs="Arial"/>
          <w:color w:val="000000" w:themeColor="text1"/>
          <w:sz w:val="20"/>
          <w:szCs w:val="20"/>
        </w:rPr>
        <w:t xml:space="preserve">, tujuan pendidikan dan pembelajaran telah tercapai dibuktikan dengan terjadi peningkatan hasil belajar siswa. Peningkatan ini </w:t>
      </w:r>
      <w:r w:rsidRPr="009F4B14">
        <w:rPr>
          <w:rFonts w:ascii="Calisto MT" w:hAnsi="Calisto MT" w:cs="Arial"/>
          <w:color w:val="000000" w:themeColor="text1"/>
          <w:sz w:val="20"/>
          <w:szCs w:val="20"/>
        </w:rPr>
        <w:lastRenderedPageBreak/>
        <w:t xml:space="preserve">terjadi dimulai dari tahap </w:t>
      </w:r>
      <w:proofErr w:type="spellStart"/>
      <w:r w:rsidRPr="009F4B14">
        <w:rPr>
          <w:rFonts w:ascii="Calisto MT" w:hAnsi="Calisto MT" w:cs="Arial"/>
          <w:color w:val="000000" w:themeColor="text1"/>
          <w:sz w:val="20"/>
          <w:szCs w:val="20"/>
        </w:rPr>
        <w:t>pratindakan</w:t>
      </w:r>
      <w:proofErr w:type="spellEnd"/>
      <w:r w:rsidRPr="009F4B14">
        <w:rPr>
          <w:rFonts w:ascii="Calisto MT" w:hAnsi="Calisto MT" w:cs="Arial"/>
          <w:color w:val="000000" w:themeColor="text1"/>
          <w:sz w:val="20"/>
          <w:szCs w:val="20"/>
        </w:rPr>
        <w:t xml:space="preserve">, siklus I, hingga siklus II. Hal ini sesuai dengan pendapat bahwa hasil belajar adalah penilaian atau evaluasi sebagai alat penentu tercapai atau tidaknya dari tujuan pendidikan dan pembelajaran. Oleh karena itu, selama penelitian telah dilakukan pengamatan dan pengukuran terkait proses pembelajaran dan hasil belajar siswa. Berikut pembahasan mengenai hasil belajar tahap </w:t>
      </w:r>
      <w:proofErr w:type="spellStart"/>
      <w:r w:rsidRPr="009F4B14">
        <w:rPr>
          <w:rFonts w:ascii="Calisto MT" w:hAnsi="Calisto MT" w:cs="Arial"/>
          <w:color w:val="000000" w:themeColor="text1"/>
          <w:sz w:val="20"/>
          <w:szCs w:val="20"/>
        </w:rPr>
        <w:t>pratindakan</w:t>
      </w:r>
      <w:proofErr w:type="spellEnd"/>
      <w:r w:rsidRPr="009F4B14">
        <w:rPr>
          <w:rFonts w:ascii="Calisto MT" w:hAnsi="Calisto MT" w:cs="Arial"/>
          <w:color w:val="000000" w:themeColor="text1"/>
          <w:sz w:val="20"/>
          <w:szCs w:val="20"/>
        </w:rPr>
        <w:t>, siklus I , dan siklus II</w:t>
      </w:r>
      <w:r w:rsidR="00B30307">
        <w:rPr>
          <w:rFonts w:ascii="Calisto MT" w:hAnsi="Calisto MT" w:cs="Arial"/>
          <w:color w:val="000000" w:themeColor="text1"/>
          <w:sz w:val="20"/>
          <w:szCs w:val="20"/>
        </w:rPr>
        <w:t xml:space="preserve"> </w:t>
      </w:r>
      <w:r w:rsidR="00B30307">
        <w:rPr>
          <w:rFonts w:ascii="Calisto MT" w:hAnsi="Calisto MT" w:cs="Arial"/>
          <w:color w:val="000000" w:themeColor="text1"/>
          <w:sz w:val="20"/>
          <w:szCs w:val="20"/>
        </w:rPr>
        <w:fldChar w:fldCharType="begin" w:fldLock="1"/>
      </w:r>
      <w:r w:rsidR="00B30307">
        <w:rPr>
          <w:rFonts w:ascii="Calisto MT" w:hAnsi="Calisto MT" w:cs="Arial"/>
          <w:color w:val="000000" w:themeColor="text1"/>
          <w:sz w:val="20"/>
          <w:szCs w:val="20"/>
        </w:rPr>
        <w:instrText>ADDIN CSL_CITATION {"citationItems":[{"id":"ITEM-1","itemData":{"DOI":"10.1007/s00422-014-0599-1","ISSN":"14320770","abstract":"Learning a complex task such as table tennis is a challenging problem for both robots and humans. Even after acquiring the necessary motor skills, a strategy is needed to choose where and how to return the ball to the opponent's court in order to win the game. The data-driven identification of basic strategies in interactive tasks, such as table tennis, is a largely unexplored problem. In this paper, we suggest a computational model for representing and inferring strategies, based on a Markov decision problem, where the reward function models the goal of the task as well as the strategic information. We show how this reward function can be discovered from demonstrations of table tennis matches using model-free inverse reinforcement learning. The resulting framework allows to identify basic elements on which the selection of striking movements is based. We tested our approach on data collected from players with different playing styles and under different playing conditions. The estimated reward function was able to capture expert-specific strategic information that sufficed to distinguish the expert among players with different skill levels as well as different playing styles.","author":[{"dropping-particle":"","family":"Muelling","given":"Katharina","non-dropping-particle":"","parse-names":false,"suffix":""},{"dropping-particle":"","family":"Boularias","given":"Abdeslam","non-dropping-particle":"","parse-names":false,"suffix":""},{"dropping-particle":"","family":"Mohler","given":"Betty","non-dropping-particle":"","parse-names":false,"suffix":""},{"dropping-particle":"","family":"Schölkopf","given":"Bernhard","non-dropping-particle":"","parse-names":false,"suffix":""},{"dropping-particle":"","family":"Peters","given":"Jan","non-dropping-particle":"","parse-names":false,"suffix":""}],"container-title":"Biological Cybernetics","id":"ITEM-1","issued":{"date-parts":[["2014"]]},"title":"Learning strategies in table tennis using inverse reinforcement learning","type":"article-journal"},"uris":["http://www.mendeley.com/documents/?uuid=10bbb960-ab3a-484a-a38e-77f5634417ae"]}],"mendeley":{"formattedCitation":"(Muelling, Boularias, Mohler, Schölkopf, &amp; Peters, 2014)","plainTextFormattedCitation":"(Muelling, Boularias, Mohler, Schölkopf, &amp; Peters, 2014)","previouslyFormattedCitation":"(Muelling, Boularias, Mohler, Schölkopf, &amp; Peters, 2014)"},"properties":{"noteIndex":0},"schema":"https://github.com/citation-style-language/schema/raw/master/csl-citation.json"}</w:instrText>
      </w:r>
      <w:r w:rsidR="00B30307">
        <w:rPr>
          <w:rFonts w:ascii="Calisto MT" w:hAnsi="Calisto MT" w:cs="Arial"/>
          <w:color w:val="000000" w:themeColor="text1"/>
          <w:sz w:val="20"/>
          <w:szCs w:val="20"/>
        </w:rPr>
        <w:fldChar w:fldCharType="separate"/>
      </w:r>
      <w:r w:rsidR="00B30307" w:rsidRPr="00B30307">
        <w:rPr>
          <w:rFonts w:ascii="Calisto MT" w:hAnsi="Calisto MT" w:cs="Arial"/>
          <w:noProof/>
          <w:color w:val="000000" w:themeColor="text1"/>
          <w:sz w:val="20"/>
          <w:szCs w:val="20"/>
        </w:rPr>
        <w:t>(Muelling, Boularias, Mohler, Schölkopf, &amp; Peters, 2014)</w:t>
      </w:r>
      <w:r w:rsidR="00B30307">
        <w:rPr>
          <w:rFonts w:ascii="Calisto MT" w:hAnsi="Calisto MT" w:cs="Arial"/>
          <w:color w:val="000000" w:themeColor="text1"/>
          <w:sz w:val="20"/>
          <w:szCs w:val="20"/>
        </w:rPr>
        <w:fldChar w:fldCharType="end"/>
      </w:r>
      <w:r w:rsidRPr="009F4B14">
        <w:rPr>
          <w:rFonts w:ascii="Calisto MT" w:hAnsi="Calisto MT" w:cs="Arial"/>
          <w:color w:val="000000" w:themeColor="text1"/>
          <w:sz w:val="20"/>
          <w:szCs w:val="20"/>
        </w:rPr>
        <w:t xml:space="preserve">. </w:t>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 xml:space="preserve">Hasil belajar siswa yang diperoleh dalam tahap </w:t>
      </w:r>
      <w:proofErr w:type="spellStart"/>
      <w:r w:rsidRPr="009F4B14">
        <w:rPr>
          <w:rFonts w:ascii="Calisto MT" w:hAnsi="Calisto MT" w:cs="Arial"/>
          <w:color w:val="000000" w:themeColor="text1"/>
          <w:sz w:val="20"/>
          <w:szCs w:val="20"/>
        </w:rPr>
        <w:t>pratindakan</w:t>
      </w:r>
      <w:proofErr w:type="spellEnd"/>
      <w:r w:rsidRPr="009F4B14">
        <w:rPr>
          <w:rFonts w:ascii="Calisto MT" w:hAnsi="Calisto MT" w:cs="Arial"/>
          <w:color w:val="000000" w:themeColor="text1"/>
          <w:sz w:val="20"/>
          <w:szCs w:val="20"/>
        </w:rPr>
        <w:t xml:space="preserve"> hanya terbatas pada ranah pengetahuan dengan rata-rata kelas yaitu 62</w:t>
      </w:r>
      <w:proofErr w:type="gramStart"/>
      <w:r w:rsidRPr="009F4B14">
        <w:rPr>
          <w:rFonts w:ascii="Calisto MT" w:hAnsi="Calisto MT" w:cs="Arial"/>
          <w:color w:val="000000" w:themeColor="text1"/>
          <w:sz w:val="20"/>
          <w:szCs w:val="20"/>
        </w:rPr>
        <w:t>,06</w:t>
      </w:r>
      <w:proofErr w:type="gramEnd"/>
      <w:r w:rsidRPr="009F4B14">
        <w:rPr>
          <w:rFonts w:ascii="Calisto MT" w:hAnsi="Calisto MT" w:cs="Arial"/>
          <w:color w:val="000000" w:themeColor="text1"/>
          <w:sz w:val="20"/>
          <w:szCs w:val="20"/>
        </w:rPr>
        <w:t xml:space="preserve">. Jumlah siswa yang tuntas pada tahap ini yaitu 11 siswa dan 24 siswa belum mencapai KKM atau bisa dikatakan belum tuntas. Sedangkan </w:t>
      </w:r>
      <w:proofErr w:type="spellStart"/>
      <w:r w:rsidRPr="009F4B14">
        <w:rPr>
          <w:rFonts w:ascii="Calisto MT" w:hAnsi="Calisto MT" w:cs="Arial"/>
          <w:color w:val="000000" w:themeColor="text1"/>
          <w:sz w:val="20"/>
          <w:szCs w:val="20"/>
        </w:rPr>
        <w:t>presentase</w:t>
      </w:r>
      <w:proofErr w:type="spellEnd"/>
      <w:r w:rsidRPr="009F4B14">
        <w:rPr>
          <w:rFonts w:ascii="Calisto MT" w:hAnsi="Calisto MT" w:cs="Arial"/>
          <w:color w:val="000000" w:themeColor="text1"/>
          <w:sz w:val="20"/>
          <w:szCs w:val="20"/>
        </w:rPr>
        <w:t xml:space="preserve"> ketuntasan klasikal sebesar 31</w:t>
      </w:r>
      <w:proofErr w:type="gramStart"/>
      <w:r w:rsidRPr="009F4B14">
        <w:rPr>
          <w:rFonts w:ascii="Calisto MT" w:hAnsi="Calisto MT" w:cs="Arial"/>
          <w:color w:val="000000" w:themeColor="text1"/>
          <w:sz w:val="20"/>
          <w:szCs w:val="20"/>
        </w:rPr>
        <w:t>,43</w:t>
      </w:r>
      <w:proofErr w:type="gramEnd"/>
      <w:r w:rsidRPr="009F4B14">
        <w:rPr>
          <w:rFonts w:ascii="Calisto MT" w:hAnsi="Calisto MT" w:cs="Arial"/>
          <w:color w:val="000000" w:themeColor="text1"/>
          <w:sz w:val="20"/>
          <w:szCs w:val="20"/>
        </w:rPr>
        <w:t xml:space="preserve">% dengan kriteria perlu </w:t>
      </w:r>
      <w:proofErr w:type="spellStart"/>
      <w:r w:rsidRPr="009F4B14">
        <w:rPr>
          <w:rFonts w:ascii="Calisto MT" w:hAnsi="Calisto MT" w:cs="Arial"/>
          <w:color w:val="000000" w:themeColor="text1"/>
          <w:sz w:val="20"/>
          <w:szCs w:val="20"/>
        </w:rPr>
        <w:t>bimbigan</w:t>
      </w:r>
      <w:proofErr w:type="spellEnd"/>
      <w:r w:rsidRPr="009F4B14">
        <w:rPr>
          <w:rFonts w:ascii="Calisto MT" w:hAnsi="Calisto MT" w:cs="Arial"/>
          <w:color w:val="000000" w:themeColor="text1"/>
          <w:sz w:val="20"/>
          <w:szCs w:val="20"/>
        </w:rPr>
        <w:t xml:space="preserve"> dan belum mencapai standar ketuntasan belajar klasikal. Ketuntasan belajar siswa ditentukan oleh masing-masing sekolah yang dikenal dengan istilah kriteria ketuntasan minimal (KKM). Karena ketuntasan belajar klasikal masih rendah, maka dilakukan perbaikan pelaksanaan pembelajaran PJOK menggunakan model pembelajaran TGT pada siklus I dan II. </w:t>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 xml:space="preserve">Berdasarkan pembahasan tersebut, dapat dikatakan adanya peningkatan hasil belajar tahap </w:t>
      </w:r>
      <w:proofErr w:type="spellStart"/>
      <w:r w:rsidRPr="009F4B14">
        <w:rPr>
          <w:rFonts w:ascii="Calisto MT" w:hAnsi="Calisto MT" w:cs="Arial"/>
          <w:color w:val="000000" w:themeColor="text1"/>
          <w:sz w:val="20"/>
          <w:szCs w:val="20"/>
        </w:rPr>
        <w:t>pratindakan</w:t>
      </w:r>
      <w:proofErr w:type="spellEnd"/>
      <w:r w:rsidRPr="009F4B14">
        <w:rPr>
          <w:rFonts w:ascii="Calisto MT" w:hAnsi="Calisto MT" w:cs="Arial"/>
          <w:color w:val="000000" w:themeColor="text1"/>
          <w:sz w:val="20"/>
          <w:szCs w:val="20"/>
        </w:rPr>
        <w:t xml:space="preserve"> ke tahap siklus I meskipun ketuntasan klasikal belum mencapai ketuntasan yang diharapkan yaitu ≥85%. Karena hasil belajar siswa pada </w:t>
      </w:r>
      <w:proofErr w:type="spellStart"/>
      <w:r w:rsidRPr="009F4B14">
        <w:rPr>
          <w:rFonts w:ascii="Calisto MT" w:hAnsi="Calisto MT" w:cs="Arial"/>
          <w:color w:val="000000" w:themeColor="text1"/>
          <w:sz w:val="20"/>
          <w:szCs w:val="20"/>
        </w:rPr>
        <w:t>sikus</w:t>
      </w:r>
      <w:proofErr w:type="spellEnd"/>
      <w:r w:rsidRPr="009F4B14">
        <w:rPr>
          <w:rFonts w:ascii="Calisto MT" w:hAnsi="Calisto MT" w:cs="Arial"/>
          <w:color w:val="000000" w:themeColor="text1"/>
          <w:sz w:val="20"/>
          <w:szCs w:val="20"/>
        </w:rPr>
        <w:t xml:space="preserve"> I masih belum mencapai ketuntasan belajar klasikal yakni mencapai ≥85%, maka dilaksanakan siklus II dengan rencana perbaikan berdasarkan hasil refleksi siklus I. </w:t>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 xml:space="preserve">Pada siklus </w:t>
      </w:r>
      <w:proofErr w:type="gramStart"/>
      <w:r w:rsidRPr="009F4B14">
        <w:rPr>
          <w:rFonts w:ascii="Calisto MT" w:hAnsi="Calisto MT" w:cs="Arial"/>
          <w:color w:val="000000" w:themeColor="text1"/>
          <w:sz w:val="20"/>
          <w:szCs w:val="20"/>
        </w:rPr>
        <w:t>II  pertemuan</w:t>
      </w:r>
      <w:proofErr w:type="gramEnd"/>
      <w:r w:rsidRPr="009F4B14">
        <w:rPr>
          <w:rFonts w:ascii="Calisto MT" w:hAnsi="Calisto MT" w:cs="Arial"/>
          <w:color w:val="000000" w:themeColor="text1"/>
          <w:sz w:val="20"/>
          <w:szCs w:val="20"/>
        </w:rPr>
        <w:t xml:space="preserve"> pertama rata-rata hasil belajar siswa adalah  84,51 dengan persentase ketuntasan klasikal 77,14% dengan kriteria cukup. Terdapat 27 siswa dari 35 siswa yang tuntas pembelajaran pertemuan pertama. Sementara pada pertemuan kedua rata-rata hasil belajar siswa adalah 90</w:t>
      </w:r>
      <w:proofErr w:type="gramStart"/>
      <w:r w:rsidRPr="009F4B14">
        <w:rPr>
          <w:rFonts w:ascii="Calisto MT" w:hAnsi="Calisto MT" w:cs="Arial"/>
          <w:color w:val="000000" w:themeColor="text1"/>
          <w:sz w:val="20"/>
          <w:szCs w:val="20"/>
        </w:rPr>
        <w:t>,11</w:t>
      </w:r>
      <w:proofErr w:type="gramEnd"/>
      <w:r w:rsidRPr="009F4B14">
        <w:rPr>
          <w:rFonts w:ascii="Calisto MT" w:hAnsi="Calisto MT" w:cs="Arial"/>
          <w:color w:val="000000" w:themeColor="text1"/>
          <w:sz w:val="20"/>
          <w:szCs w:val="20"/>
        </w:rPr>
        <w:t xml:space="preserve"> dengan persentase ketuntasan  94,29% dengan </w:t>
      </w:r>
      <w:proofErr w:type="spellStart"/>
      <w:r w:rsidRPr="009F4B14">
        <w:rPr>
          <w:rFonts w:ascii="Calisto MT" w:hAnsi="Calisto MT" w:cs="Arial"/>
          <w:color w:val="000000" w:themeColor="text1"/>
          <w:sz w:val="20"/>
          <w:szCs w:val="20"/>
        </w:rPr>
        <w:t>krieria</w:t>
      </w:r>
      <w:proofErr w:type="spellEnd"/>
      <w:r w:rsidRPr="009F4B14">
        <w:rPr>
          <w:rFonts w:ascii="Calisto MT" w:hAnsi="Calisto MT" w:cs="Arial"/>
          <w:color w:val="000000" w:themeColor="text1"/>
          <w:sz w:val="20"/>
          <w:szCs w:val="20"/>
        </w:rPr>
        <w:t xml:space="preserve"> sangat baik. Dalam pembelajaran pertemuan kedua ini masih terdapat 2 siswa yang </w:t>
      </w:r>
      <w:proofErr w:type="spellStart"/>
      <w:r w:rsidRPr="009F4B14">
        <w:rPr>
          <w:rFonts w:ascii="Calisto MT" w:hAnsi="Calisto MT" w:cs="Arial"/>
          <w:color w:val="000000" w:themeColor="text1"/>
          <w:sz w:val="20"/>
          <w:szCs w:val="20"/>
        </w:rPr>
        <w:t>medapatkan</w:t>
      </w:r>
      <w:proofErr w:type="spellEnd"/>
      <w:r w:rsidRPr="009F4B14">
        <w:rPr>
          <w:rFonts w:ascii="Calisto MT" w:hAnsi="Calisto MT" w:cs="Arial"/>
          <w:color w:val="000000" w:themeColor="text1"/>
          <w:sz w:val="20"/>
          <w:szCs w:val="20"/>
        </w:rPr>
        <w:t xml:space="preserve"> nilai &lt;80, sehingga dinyatakan masih belum lulus KKM. Hal ini dikarenakan kedua siswa tersebut memiliki kemampuan belajar yang lebih rendah dibandingkan siswa lain. Kemudian, salah satu siswa yang lain masih kurang konsentrasi selama kegiatan pembelajaran dan sering melamun selama kegiatan pembelajaran di kelas. </w:t>
      </w:r>
    </w:p>
    <w:p w:rsidR="009F4B14" w:rsidRPr="009F4B14" w:rsidRDefault="009F4B14" w:rsidP="009F4B14">
      <w:pPr>
        <w:spacing w:before="0" w:beforeAutospacing="0" w:after="0" w:afterAutospacing="0"/>
        <w:ind w:left="0" w:firstLine="567"/>
        <w:jc w:val="both"/>
        <w:rPr>
          <w:rFonts w:ascii="Calisto MT" w:hAnsi="Calisto MT" w:cs="Arial"/>
          <w:color w:val="000000" w:themeColor="text1"/>
          <w:sz w:val="20"/>
          <w:szCs w:val="20"/>
        </w:rPr>
      </w:pPr>
      <w:r w:rsidRPr="009F4B14">
        <w:rPr>
          <w:rFonts w:ascii="Calisto MT" w:hAnsi="Calisto MT" w:cs="Arial"/>
          <w:color w:val="000000" w:themeColor="text1"/>
          <w:sz w:val="20"/>
          <w:szCs w:val="20"/>
        </w:rPr>
        <w:t xml:space="preserve">Berdasarkan pembahasan di atas, dapat dikatakan bahwa ada peningkatan hasil belajar siswa dari tahap siklus I ke tahap siklus II. Adapun penelitian terdahulu </w:t>
      </w:r>
      <w:proofErr w:type="spellStart"/>
      <w:r w:rsidRPr="009F4B14">
        <w:rPr>
          <w:rFonts w:ascii="Calisto MT" w:hAnsi="Calisto MT" w:cs="Arial"/>
          <w:color w:val="000000" w:themeColor="text1"/>
          <w:sz w:val="20"/>
          <w:szCs w:val="20"/>
        </w:rPr>
        <w:t>Sudiatmaja</w:t>
      </w:r>
      <w:proofErr w:type="spellEnd"/>
      <w:r w:rsidRPr="009F4B14">
        <w:rPr>
          <w:rFonts w:ascii="Calisto MT" w:hAnsi="Calisto MT" w:cs="Arial"/>
          <w:color w:val="000000" w:themeColor="text1"/>
          <w:sz w:val="20"/>
          <w:szCs w:val="20"/>
        </w:rPr>
        <w:t xml:space="preserve"> dkk (2014) menunjukkan peningkatan sebesar 55</w:t>
      </w:r>
      <w:proofErr w:type="gramStart"/>
      <w:r w:rsidRPr="009F4B14">
        <w:rPr>
          <w:rFonts w:ascii="Calisto MT" w:hAnsi="Calisto MT" w:cs="Arial"/>
          <w:color w:val="000000" w:themeColor="text1"/>
          <w:sz w:val="20"/>
          <w:szCs w:val="20"/>
        </w:rPr>
        <w:t>,6</w:t>
      </w:r>
      <w:proofErr w:type="gramEnd"/>
      <w:r w:rsidRPr="009F4B14">
        <w:rPr>
          <w:rFonts w:ascii="Calisto MT" w:hAnsi="Calisto MT" w:cs="Arial"/>
          <w:color w:val="000000" w:themeColor="text1"/>
          <w:sz w:val="20"/>
          <w:szCs w:val="20"/>
        </w:rPr>
        <w:t xml:space="preserve">% dari siklus I ke siklus II. Akan tetapi, peningkatan persentase ketuntasan klasikal siswa kelas VIII </w:t>
      </w:r>
      <w:r w:rsidRPr="009F4B14">
        <w:rPr>
          <w:rFonts w:ascii="Calisto MT" w:hAnsi="Calisto MT" w:cs="Arial"/>
          <w:color w:val="000000" w:themeColor="text1"/>
          <w:sz w:val="20"/>
          <w:szCs w:val="20"/>
          <w:lang w:val="id-ID"/>
        </w:rPr>
        <w:t>A</w:t>
      </w:r>
      <w:r w:rsidRPr="009F4B14">
        <w:rPr>
          <w:rFonts w:ascii="Calisto MT" w:hAnsi="Calisto MT" w:cs="Arial"/>
          <w:color w:val="000000" w:themeColor="text1"/>
          <w:sz w:val="20"/>
          <w:szCs w:val="20"/>
        </w:rPr>
        <w:t xml:space="preserve"> SMP Negeri 2 </w:t>
      </w:r>
      <w:proofErr w:type="spellStart"/>
      <w:r w:rsidRPr="009F4B14">
        <w:rPr>
          <w:rFonts w:ascii="Calisto MT" w:hAnsi="Calisto MT" w:cs="Arial"/>
          <w:color w:val="000000" w:themeColor="text1"/>
          <w:sz w:val="20"/>
          <w:szCs w:val="20"/>
        </w:rPr>
        <w:t>Srengat</w:t>
      </w:r>
      <w:proofErr w:type="spellEnd"/>
      <w:r w:rsidRPr="009F4B14">
        <w:rPr>
          <w:rFonts w:ascii="Calisto MT" w:hAnsi="Calisto MT" w:cs="Arial"/>
          <w:color w:val="000000" w:themeColor="text1"/>
          <w:sz w:val="20"/>
          <w:szCs w:val="20"/>
        </w:rPr>
        <w:t xml:space="preserve"> dari siklus I ke siklus II menunjukkan persentase yang lebih rendah yakni 37</w:t>
      </w:r>
      <w:proofErr w:type="gramStart"/>
      <w:r w:rsidRPr="009F4B14">
        <w:rPr>
          <w:rFonts w:ascii="Calisto MT" w:hAnsi="Calisto MT" w:cs="Arial"/>
          <w:color w:val="000000" w:themeColor="text1"/>
          <w:sz w:val="20"/>
          <w:szCs w:val="20"/>
        </w:rPr>
        <w:t>,14</w:t>
      </w:r>
      <w:proofErr w:type="gramEnd"/>
      <w:r w:rsidRPr="009F4B14">
        <w:rPr>
          <w:rFonts w:ascii="Calisto MT" w:hAnsi="Calisto MT" w:cs="Arial"/>
          <w:color w:val="000000" w:themeColor="text1"/>
          <w:sz w:val="20"/>
          <w:szCs w:val="20"/>
        </w:rPr>
        <w:t xml:space="preserve">%. </w:t>
      </w:r>
    </w:p>
    <w:p w:rsidR="00AF7C7F" w:rsidRPr="009F4B14" w:rsidRDefault="009F4B14" w:rsidP="009F4B14">
      <w:pPr>
        <w:spacing w:before="0" w:beforeAutospacing="0" w:after="0" w:afterAutospacing="0"/>
        <w:ind w:left="0" w:firstLine="567"/>
        <w:jc w:val="both"/>
        <w:rPr>
          <w:lang w:val="id-ID"/>
        </w:rPr>
      </w:pPr>
      <w:r w:rsidRPr="009F4B14">
        <w:rPr>
          <w:rFonts w:ascii="Calisto MT" w:hAnsi="Calisto MT" w:cs="Arial"/>
          <w:color w:val="000000" w:themeColor="text1"/>
          <w:sz w:val="20"/>
          <w:szCs w:val="20"/>
        </w:rPr>
        <w:t xml:space="preserve">Nilai hasil belajar siswa pada siklus II sudah mencapai ketuntasan belajar klasikal yang ditentukan, sementara itu, dengan meningkatnya aktivitas dan hasil belajar ini sesuai dengan penelitian yang pernah dilakukan oleh </w:t>
      </w:r>
      <w:proofErr w:type="spellStart"/>
      <w:r w:rsidRPr="009F4B14">
        <w:rPr>
          <w:rFonts w:ascii="Calisto MT" w:hAnsi="Calisto MT" w:cs="Arial"/>
          <w:color w:val="000000" w:themeColor="text1"/>
          <w:sz w:val="20"/>
          <w:szCs w:val="20"/>
        </w:rPr>
        <w:t>Sudiatmaja</w:t>
      </w:r>
      <w:proofErr w:type="spellEnd"/>
      <w:r w:rsidRPr="009F4B14">
        <w:rPr>
          <w:rFonts w:ascii="Calisto MT" w:hAnsi="Calisto MT" w:cs="Arial"/>
          <w:color w:val="000000" w:themeColor="text1"/>
          <w:sz w:val="20"/>
          <w:szCs w:val="20"/>
        </w:rPr>
        <w:t xml:space="preserve"> dkk (2014) yang menyatakan bahwa melalui penggunaan model pembelajaran TGT pada </w:t>
      </w:r>
      <w:proofErr w:type="spellStart"/>
      <w:r w:rsidRPr="009F4B14">
        <w:rPr>
          <w:rFonts w:ascii="Calisto MT" w:hAnsi="Calisto MT" w:cs="Arial"/>
          <w:color w:val="000000" w:themeColor="text1"/>
          <w:sz w:val="20"/>
          <w:szCs w:val="20"/>
        </w:rPr>
        <w:t>matapelajaran</w:t>
      </w:r>
      <w:proofErr w:type="spellEnd"/>
      <w:r w:rsidRPr="009F4B14">
        <w:rPr>
          <w:rFonts w:ascii="Calisto MT" w:hAnsi="Calisto MT" w:cs="Arial"/>
          <w:color w:val="000000" w:themeColor="text1"/>
          <w:sz w:val="20"/>
          <w:szCs w:val="20"/>
        </w:rPr>
        <w:t xml:space="preserve"> PJOK materi aktivitas permainan </w:t>
      </w:r>
      <w:proofErr w:type="spellStart"/>
      <w:r w:rsidRPr="009F4B14">
        <w:rPr>
          <w:rFonts w:ascii="Calisto MT" w:hAnsi="Calisto MT" w:cs="Arial"/>
          <w:color w:val="000000" w:themeColor="text1"/>
          <w:sz w:val="20"/>
          <w:szCs w:val="20"/>
        </w:rPr>
        <w:t>bolabasket</w:t>
      </w:r>
      <w:proofErr w:type="spellEnd"/>
      <w:r w:rsidRPr="009F4B14">
        <w:rPr>
          <w:rFonts w:ascii="Calisto MT" w:hAnsi="Calisto MT" w:cs="Arial"/>
          <w:color w:val="000000" w:themeColor="text1"/>
          <w:sz w:val="20"/>
          <w:szCs w:val="20"/>
        </w:rPr>
        <w:t xml:space="preserve"> dapat meningkatkan hasil belajar siswa. Dengan demikian dapat terbukti bahwa pembelajaran PJOK dan dapat meningkatkan hasil belajar siswa pada materi aktivitas </w:t>
      </w:r>
      <w:proofErr w:type="gramStart"/>
      <w:r w:rsidRPr="009F4B14">
        <w:rPr>
          <w:rFonts w:ascii="Calisto MT" w:hAnsi="Calisto MT" w:cs="Arial"/>
          <w:color w:val="000000" w:themeColor="text1"/>
          <w:sz w:val="20"/>
          <w:szCs w:val="20"/>
        </w:rPr>
        <w:t xml:space="preserve">permainan  </w:t>
      </w:r>
      <w:proofErr w:type="spellStart"/>
      <w:r w:rsidRPr="009F4B14">
        <w:rPr>
          <w:rFonts w:ascii="Calisto MT" w:hAnsi="Calisto MT" w:cs="Arial"/>
          <w:color w:val="000000" w:themeColor="text1"/>
          <w:sz w:val="20"/>
          <w:szCs w:val="20"/>
        </w:rPr>
        <w:t>bolabasket</w:t>
      </w:r>
      <w:proofErr w:type="spellEnd"/>
      <w:proofErr w:type="gramEnd"/>
      <w:r w:rsidRPr="009F4B14">
        <w:rPr>
          <w:rFonts w:ascii="Calisto MT" w:hAnsi="Calisto MT" w:cs="Arial"/>
          <w:color w:val="000000" w:themeColor="text1"/>
          <w:sz w:val="20"/>
          <w:szCs w:val="20"/>
        </w:rPr>
        <w:t>.</w:t>
      </w: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CF5135" w:rsidRPr="009D169C" w:rsidRDefault="008E3FB2" w:rsidP="00CF5135">
      <w:pPr>
        <w:spacing w:before="0" w:beforeAutospacing="0" w:after="0" w:afterAutospacing="0"/>
        <w:ind w:left="0" w:firstLine="567"/>
        <w:jc w:val="both"/>
        <w:rPr>
          <w:rFonts w:ascii="Calisto MT" w:hAnsi="Calisto MT" w:cs="Arial"/>
          <w:sz w:val="20"/>
          <w:szCs w:val="20"/>
          <w:lang w:val="id-ID"/>
        </w:rPr>
      </w:pPr>
      <w:r w:rsidRPr="008E3FB2">
        <w:rPr>
          <w:rFonts w:ascii="Calisto MT" w:hAnsi="Calisto MT" w:cs="Arial"/>
          <w:color w:val="000000" w:themeColor="text1"/>
          <w:sz w:val="20"/>
          <w:szCs w:val="20"/>
        </w:rPr>
        <w:t xml:space="preserve">Berdasarkan hasil penelitian dan pembahasan dapat disimpulkan bahwa penerapan model pembelajaran </w:t>
      </w:r>
      <w:r w:rsidRPr="008E3FB2">
        <w:rPr>
          <w:rFonts w:ascii="Calisto MT" w:hAnsi="Calisto MT" w:cs="Arial"/>
          <w:i/>
          <w:color w:val="000000" w:themeColor="text1"/>
          <w:sz w:val="20"/>
          <w:szCs w:val="20"/>
        </w:rPr>
        <w:t xml:space="preserve">Teams Games </w:t>
      </w:r>
      <w:proofErr w:type="spellStart"/>
      <w:r w:rsidRPr="008E3FB2">
        <w:rPr>
          <w:rFonts w:ascii="Calisto MT" w:hAnsi="Calisto MT" w:cs="Arial"/>
          <w:i/>
          <w:color w:val="000000" w:themeColor="text1"/>
          <w:sz w:val="20"/>
          <w:szCs w:val="20"/>
        </w:rPr>
        <w:t>Tournamen</w:t>
      </w:r>
      <w:proofErr w:type="spellEnd"/>
      <w:r w:rsidRPr="008E3FB2">
        <w:rPr>
          <w:rFonts w:ascii="Calisto MT" w:hAnsi="Calisto MT" w:cs="Arial"/>
          <w:color w:val="000000" w:themeColor="text1"/>
          <w:sz w:val="20"/>
          <w:szCs w:val="20"/>
        </w:rPr>
        <w:t xml:space="preserve"> (TGT) pada pembelajaran Pendidikan Jasmani dan Olahraga Kesehatan (PJOK) materi aktivitas permainan </w:t>
      </w:r>
      <w:proofErr w:type="spellStart"/>
      <w:r w:rsidRPr="008E3FB2">
        <w:rPr>
          <w:rFonts w:ascii="Calisto MT" w:hAnsi="Calisto MT" w:cs="Arial"/>
          <w:color w:val="000000" w:themeColor="text1"/>
          <w:sz w:val="20"/>
          <w:szCs w:val="20"/>
        </w:rPr>
        <w:t>bolabasket</w:t>
      </w:r>
      <w:proofErr w:type="spellEnd"/>
      <w:r w:rsidRPr="008E3FB2">
        <w:rPr>
          <w:rFonts w:ascii="Calisto MT" w:hAnsi="Calisto MT" w:cs="Arial"/>
          <w:color w:val="000000" w:themeColor="text1"/>
          <w:sz w:val="20"/>
          <w:szCs w:val="20"/>
        </w:rPr>
        <w:t xml:space="preserve"> sudah diterapkan dengan baik sesuai dengan langkah-langkah pembelajaran yang meliputi: (1) Tahap penyajian kelas (</w:t>
      </w:r>
      <w:r w:rsidRPr="008E3FB2">
        <w:rPr>
          <w:rFonts w:ascii="Calisto MT" w:hAnsi="Calisto MT" w:cs="Arial"/>
          <w:i/>
          <w:color w:val="000000" w:themeColor="text1"/>
          <w:sz w:val="20"/>
          <w:szCs w:val="20"/>
        </w:rPr>
        <w:t>class presentation</w:t>
      </w:r>
      <w:r w:rsidRPr="008E3FB2">
        <w:rPr>
          <w:rFonts w:ascii="Calisto MT" w:hAnsi="Calisto MT" w:cs="Arial"/>
          <w:color w:val="000000" w:themeColor="text1"/>
          <w:sz w:val="20"/>
          <w:szCs w:val="20"/>
        </w:rPr>
        <w:t>). (2) Belajar dalam kelompok (</w:t>
      </w:r>
      <w:r w:rsidRPr="008E3FB2">
        <w:rPr>
          <w:rFonts w:ascii="Calisto MT" w:hAnsi="Calisto MT" w:cs="Arial"/>
          <w:i/>
          <w:color w:val="000000" w:themeColor="text1"/>
          <w:sz w:val="20"/>
          <w:szCs w:val="20"/>
        </w:rPr>
        <w:t>teams</w:t>
      </w:r>
      <w:r w:rsidRPr="008E3FB2">
        <w:rPr>
          <w:rFonts w:ascii="Calisto MT" w:hAnsi="Calisto MT" w:cs="Arial"/>
          <w:color w:val="000000" w:themeColor="text1"/>
          <w:sz w:val="20"/>
          <w:szCs w:val="20"/>
        </w:rPr>
        <w:t>). (3) Game turnamen (</w:t>
      </w:r>
      <w:r w:rsidRPr="008E3FB2">
        <w:rPr>
          <w:rFonts w:ascii="Calisto MT" w:hAnsi="Calisto MT" w:cs="Arial"/>
          <w:i/>
          <w:color w:val="000000" w:themeColor="text1"/>
          <w:sz w:val="20"/>
          <w:szCs w:val="20"/>
        </w:rPr>
        <w:t xml:space="preserve">games </w:t>
      </w:r>
      <w:proofErr w:type="spellStart"/>
      <w:r w:rsidRPr="008E3FB2">
        <w:rPr>
          <w:rFonts w:ascii="Calisto MT" w:hAnsi="Calisto MT" w:cs="Arial"/>
          <w:i/>
          <w:color w:val="000000" w:themeColor="text1"/>
          <w:sz w:val="20"/>
          <w:szCs w:val="20"/>
        </w:rPr>
        <w:t>tournament</w:t>
      </w:r>
      <w:r w:rsidRPr="008E3FB2">
        <w:rPr>
          <w:rFonts w:ascii="Calisto MT" w:hAnsi="Calisto MT" w:cs="Arial"/>
          <w:color w:val="000000" w:themeColor="text1"/>
          <w:sz w:val="20"/>
          <w:szCs w:val="20"/>
        </w:rPr>
        <w:t>i</w:t>
      </w:r>
      <w:proofErr w:type="spellEnd"/>
      <w:r w:rsidRPr="008E3FB2">
        <w:rPr>
          <w:rFonts w:ascii="Calisto MT" w:hAnsi="Calisto MT" w:cs="Arial"/>
          <w:color w:val="000000" w:themeColor="text1"/>
          <w:sz w:val="20"/>
          <w:szCs w:val="20"/>
        </w:rPr>
        <w:t xml:space="preserve">). (4) Penghargaan kelompok. Kegiatan pembelajaran yang dilakukan dapat meningkatkan aktivitas guru dan aktivitas siswa. </w:t>
      </w:r>
    </w:p>
    <w:p w:rsidR="008E3FB2" w:rsidRPr="009D169C" w:rsidRDefault="008E3FB2" w:rsidP="00852A40">
      <w:pPr>
        <w:spacing w:before="0" w:beforeAutospacing="0" w:after="0" w:afterAutospacing="0"/>
        <w:ind w:left="0" w:firstLine="567"/>
        <w:jc w:val="both"/>
        <w:rPr>
          <w:rFonts w:ascii="Calisto MT" w:hAnsi="Calisto MT" w:cs="Arial"/>
          <w:sz w:val="20"/>
          <w:szCs w:val="20"/>
          <w:lang w:val="id-ID"/>
        </w:rPr>
      </w:pPr>
    </w:p>
    <w:p w:rsidR="00980522" w:rsidRDefault="00980522" w:rsidP="00980522">
      <w:pPr>
        <w:pStyle w:val="Heading2"/>
        <w:spacing w:line="240" w:lineRule="auto"/>
      </w:pPr>
    </w:p>
    <w:p w:rsidR="00980522" w:rsidRDefault="00980522" w:rsidP="00980522">
      <w:pPr>
        <w:pStyle w:val="Heading2"/>
        <w:spacing w:line="240" w:lineRule="auto"/>
      </w:pPr>
    </w:p>
    <w:p w:rsidR="00960BAF" w:rsidRDefault="00980522" w:rsidP="00372FE4">
      <w:pPr>
        <w:pStyle w:val="Heading2"/>
        <w:spacing w:line="240" w:lineRule="auto"/>
      </w:pPr>
      <w:r>
        <w:t>DAFTAR PUSTAKA</w:t>
      </w:r>
    </w:p>
    <w:p w:rsidR="00EB09A6" w:rsidRPr="00EB09A6" w:rsidRDefault="00EB09A6" w:rsidP="00EB09A6">
      <w:pPr>
        <w:spacing w:before="0" w:beforeAutospacing="0" w:after="0" w:afterAutospacing="0"/>
        <w:rPr>
          <w:lang w:val="fi-FI"/>
        </w:rPr>
      </w:pP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Pr>
          <w:rFonts w:ascii="Calisto MT" w:hAnsi="Calisto MT" w:cs="Arial"/>
          <w:strike/>
          <w:color w:val="FF0000"/>
          <w:sz w:val="20"/>
          <w:szCs w:val="20"/>
        </w:rPr>
        <w:fldChar w:fldCharType="begin" w:fldLock="1"/>
      </w:r>
      <w:r>
        <w:rPr>
          <w:rFonts w:ascii="Calisto MT" w:hAnsi="Calisto MT" w:cs="Arial"/>
          <w:strike/>
          <w:color w:val="FF0000"/>
          <w:sz w:val="20"/>
          <w:szCs w:val="20"/>
        </w:rPr>
        <w:instrText xml:space="preserve">ADDIN Mendeley Bibliography CSL_BIBLIOGRAPHY </w:instrText>
      </w:r>
      <w:r>
        <w:rPr>
          <w:rFonts w:ascii="Calisto MT" w:hAnsi="Calisto MT" w:cs="Arial"/>
          <w:strike/>
          <w:color w:val="FF0000"/>
          <w:sz w:val="20"/>
          <w:szCs w:val="20"/>
        </w:rPr>
        <w:fldChar w:fldCharType="separate"/>
      </w:r>
      <w:r w:rsidRPr="00B30307">
        <w:rPr>
          <w:rFonts w:ascii="Calisto MT" w:hAnsi="Calisto MT" w:cs="Times New Roman"/>
          <w:noProof/>
          <w:sz w:val="20"/>
          <w:szCs w:val="24"/>
        </w:rPr>
        <w:t xml:space="preserve">Botterill, D., &amp; Platenkamp, V. (2014). Action Research. In </w:t>
      </w:r>
      <w:r w:rsidRPr="00B30307">
        <w:rPr>
          <w:rFonts w:ascii="Calisto MT" w:hAnsi="Calisto MT" w:cs="Times New Roman"/>
          <w:i/>
          <w:iCs/>
          <w:noProof/>
          <w:sz w:val="20"/>
          <w:szCs w:val="24"/>
        </w:rPr>
        <w:t>Key Concepts in Tourism Research</w:t>
      </w:r>
      <w:r w:rsidRPr="00B30307">
        <w:rPr>
          <w:rFonts w:ascii="Calisto MT" w:hAnsi="Calisto MT" w:cs="Times New Roman"/>
          <w:noProof/>
          <w:sz w:val="20"/>
          <w:szCs w:val="24"/>
        </w:rPr>
        <w:t>. https://doi.org/10.4135/9781473914674.n3</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lastRenderedPageBreak/>
        <w:t xml:space="preserve">dan Ratnawati Susanto, M., &amp; Susanto, R. (2017). Pengaruh Model Cooperative Learning Tipe Teams Games Tournament (TGT) Terhadap Kecerdasan Interpersonal Pada Mata Pelajaran IPS. In </w:t>
      </w:r>
      <w:r w:rsidRPr="00B30307">
        <w:rPr>
          <w:rFonts w:ascii="Calisto MT" w:hAnsi="Calisto MT" w:cs="Times New Roman"/>
          <w:i/>
          <w:iCs/>
          <w:noProof/>
          <w:sz w:val="20"/>
          <w:szCs w:val="24"/>
        </w:rPr>
        <w:t>Jurnal Ilmiah Sekolah Dasar</w:t>
      </w:r>
      <w:r w:rsidRPr="00B30307">
        <w:rPr>
          <w:rFonts w:ascii="Calisto MT" w:hAnsi="Calisto MT" w:cs="Times New Roman"/>
          <w:noProof/>
          <w:sz w:val="20"/>
          <w:szCs w:val="24"/>
        </w:rPr>
        <w:t>.</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Ingleby, E. (2012). Research methods in education. </w:t>
      </w:r>
      <w:r w:rsidRPr="00B30307">
        <w:rPr>
          <w:rFonts w:ascii="Calisto MT" w:hAnsi="Calisto MT" w:cs="Times New Roman"/>
          <w:i/>
          <w:iCs/>
          <w:noProof/>
          <w:sz w:val="20"/>
          <w:szCs w:val="24"/>
        </w:rPr>
        <w:t>Professional Development in Education</w:t>
      </w:r>
      <w:r w:rsidRPr="00B30307">
        <w:rPr>
          <w:rFonts w:ascii="Calisto MT" w:hAnsi="Calisto MT" w:cs="Times New Roman"/>
          <w:noProof/>
          <w:sz w:val="20"/>
          <w:szCs w:val="24"/>
        </w:rPr>
        <w:t>. https://doi.org/10.1080/19415257.2011.643130</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Junaedi, A., &amp; Wisnu, H. (2015). Survei Tingkat Kemajuan Pendidikan Jasmani, Olahraga dan Kesehatan di SMA, SMK, dan MA Negeri Se-Kabupaten Gresik. </w:t>
      </w:r>
      <w:r w:rsidRPr="00B30307">
        <w:rPr>
          <w:rFonts w:ascii="Calisto MT" w:hAnsi="Calisto MT" w:cs="Times New Roman"/>
          <w:i/>
          <w:iCs/>
          <w:noProof/>
          <w:sz w:val="20"/>
          <w:szCs w:val="24"/>
        </w:rPr>
        <w:t>Jurnal Pendidikan Olahraga Dan Kesehatan</w:t>
      </w:r>
      <w:r w:rsidRPr="00B30307">
        <w:rPr>
          <w:rFonts w:ascii="Calisto MT" w:hAnsi="Calisto MT" w:cs="Times New Roman"/>
          <w:noProof/>
          <w:sz w:val="20"/>
          <w:szCs w:val="24"/>
        </w:rPr>
        <w:t>.</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Kemmis, S., McTaggart, R., &amp; Nixon, R. (2014). </w:t>
      </w:r>
      <w:r w:rsidRPr="00B30307">
        <w:rPr>
          <w:rFonts w:ascii="Calisto MT" w:hAnsi="Calisto MT" w:cs="Times New Roman"/>
          <w:i/>
          <w:iCs/>
          <w:noProof/>
          <w:sz w:val="20"/>
          <w:szCs w:val="24"/>
        </w:rPr>
        <w:t>The Action Research Planner</w:t>
      </w:r>
      <w:r w:rsidRPr="00B30307">
        <w:rPr>
          <w:rFonts w:ascii="Calisto MT" w:hAnsi="Calisto MT" w:cs="Times New Roman"/>
          <w:noProof/>
          <w:sz w:val="20"/>
          <w:szCs w:val="24"/>
        </w:rPr>
        <w:t>. https://doi.org/10.1007/978-981-4560-67-2</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Mertler, C. A., &amp; Mertler, C. A. (2018). What is action research? In </w:t>
      </w:r>
      <w:r w:rsidRPr="00B30307">
        <w:rPr>
          <w:rFonts w:ascii="Calisto MT" w:hAnsi="Calisto MT" w:cs="Times New Roman"/>
          <w:i/>
          <w:iCs/>
          <w:noProof/>
          <w:sz w:val="20"/>
          <w:szCs w:val="24"/>
        </w:rPr>
        <w:t>Action Research Communities</w:t>
      </w:r>
      <w:r w:rsidRPr="00B30307">
        <w:rPr>
          <w:rFonts w:ascii="Calisto MT" w:hAnsi="Calisto MT" w:cs="Times New Roman"/>
          <w:noProof/>
          <w:sz w:val="20"/>
          <w:szCs w:val="24"/>
        </w:rPr>
        <w:t>. https://doi.org/10.4324/9781315164564-2</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Muelling, K., Boularias, A., Mohler, B., Schölkopf, B., &amp; Peters, J. (2014). Learning strategies in table tennis using inverse reinforcement learning. </w:t>
      </w:r>
      <w:r w:rsidRPr="00B30307">
        <w:rPr>
          <w:rFonts w:ascii="Calisto MT" w:hAnsi="Calisto MT" w:cs="Times New Roman"/>
          <w:i/>
          <w:iCs/>
          <w:noProof/>
          <w:sz w:val="20"/>
          <w:szCs w:val="24"/>
        </w:rPr>
        <w:t>Biological Cybernetics</w:t>
      </w:r>
      <w:r w:rsidRPr="00B30307">
        <w:rPr>
          <w:rFonts w:ascii="Calisto MT" w:hAnsi="Calisto MT" w:cs="Times New Roman"/>
          <w:noProof/>
          <w:sz w:val="20"/>
          <w:szCs w:val="24"/>
        </w:rPr>
        <w:t>. https://doi.org/10.1007/s00422-014-0599-1</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Palinkas, L. A., Aarons, G. A., Horwitz, S., Chamberlain, P., Hurlburt, M., &amp; Landsverk, J. (2011). Mixed method designs in implementation research. </w:t>
      </w:r>
      <w:r w:rsidRPr="00B30307">
        <w:rPr>
          <w:rFonts w:ascii="Calisto MT" w:hAnsi="Calisto MT" w:cs="Times New Roman"/>
          <w:i/>
          <w:iCs/>
          <w:noProof/>
          <w:sz w:val="20"/>
          <w:szCs w:val="24"/>
        </w:rPr>
        <w:t>Administration and Policy in Mental Health and Mental Health Services Research</w:t>
      </w:r>
      <w:r w:rsidRPr="00B30307">
        <w:rPr>
          <w:rFonts w:ascii="Calisto MT" w:hAnsi="Calisto MT" w:cs="Times New Roman"/>
          <w:noProof/>
          <w:sz w:val="20"/>
          <w:szCs w:val="24"/>
        </w:rPr>
        <w:t>. https://doi.org/10.1007/s10488-010-0314-z</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Shafizadeh, M., Taylor, M., &amp; Peñas, C. L. (2013). Performance consistency of international soccer Teams in Euro 2012: A time series analysis. </w:t>
      </w:r>
      <w:r w:rsidRPr="00B30307">
        <w:rPr>
          <w:rFonts w:ascii="Calisto MT" w:hAnsi="Calisto MT" w:cs="Times New Roman"/>
          <w:i/>
          <w:iCs/>
          <w:noProof/>
          <w:sz w:val="20"/>
          <w:szCs w:val="24"/>
        </w:rPr>
        <w:t>Journal of Human Kinetics</w:t>
      </w:r>
      <w:r w:rsidRPr="00B30307">
        <w:rPr>
          <w:rFonts w:ascii="Calisto MT" w:hAnsi="Calisto MT" w:cs="Times New Roman"/>
          <w:noProof/>
          <w:sz w:val="20"/>
          <w:szCs w:val="24"/>
        </w:rPr>
        <w:t>. https://doi.org/10.2478/hukin-2013-0061</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Skinner, H. (2016). Action research. In </w:t>
      </w:r>
      <w:r w:rsidRPr="00B30307">
        <w:rPr>
          <w:rFonts w:ascii="Calisto MT" w:hAnsi="Calisto MT" w:cs="Times New Roman"/>
          <w:i/>
          <w:iCs/>
          <w:noProof/>
          <w:sz w:val="20"/>
          <w:szCs w:val="24"/>
        </w:rPr>
        <w:t>Formative Research in Social Marketing: Innovative Methods to Gain Consumer Insights</w:t>
      </w:r>
      <w:r w:rsidRPr="00B30307">
        <w:rPr>
          <w:rFonts w:ascii="Calisto MT" w:hAnsi="Calisto MT" w:cs="Times New Roman"/>
          <w:noProof/>
          <w:sz w:val="20"/>
          <w:szCs w:val="24"/>
        </w:rPr>
        <w:t>. https://doi.org/10.1007/978-981-10-1829-9_2</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Story, D. A., &amp; Tait, A. R. (2019). Survey Research. </w:t>
      </w:r>
      <w:r w:rsidRPr="00B30307">
        <w:rPr>
          <w:rFonts w:ascii="Calisto MT" w:hAnsi="Calisto MT" w:cs="Times New Roman"/>
          <w:i/>
          <w:iCs/>
          <w:noProof/>
          <w:sz w:val="20"/>
          <w:szCs w:val="24"/>
        </w:rPr>
        <w:t>Anesthesiology</w:t>
      </w:r>
      <w:r w:rsidRPr="00B30307">
        <w:rPr>
          <w:rFonts w:ascii="Calisto MT" w:hAnsi="Calisto MT" w:cs="Times New Roman"/>
          <w:noProof/>
          <w:sz w:val="20"/>
          <w:szCs w:val="24"/>
        </w:rPr>
        <w:t>. https://doi.org/10.1097/ALN.0000000000002436</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Stringer, E. (2010). Action research in education. In </w:t>
      </w:r>
      <w:r w:rsidRPr="00B30307">
        <w:rPr>
          <w:rFonts w:ascii="Calisto MT" w:hAnsi="Calisto MT" w:cs="Times New Roman"/>
          <w:i/>
          <w:iCs/>
          <w:noProof/>
          <w:sz w:val="20"/>
          <w:szCs w:val="24"/>
        </w:rPr>
        <w:t>International Encyclopedia of Education</w:t>
      </w:r>
      <w:r w:rsidRPr="00B30307">
        <w:rPr>
          <w:rFonts w:ascii="Calisto MT" w:hAnsi="Calisto MT" w:cs="Times New Roman"/>
          <w:noProof/>
          <w:sz w:val="20"/>
          <w:szCs w:val="24"/>
        </w:rPr>
        <w:t>. https://doi.org/10.1016/B978-0-08-044894-7.01531-1</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Tight, M., Symonds, P., &amp; Symonds, P. M. (2016). The Case Study as a Research Method. In </w:t>
      </w:r>
      <w:r w:rsidRPr="00B30307">
        <w:rPr>
          <w:rFonts w:ascii="Calisto MT" w:hAnsi="Calisto MT" w:cs="Times New Roman"/>
          <w:i/>
          <w:iCs/>
          <w:noProof/>
          <w:sz w:val="20"/>
          <w:szCs w:val="24"/>
        </w:rPr>
        <w:t>Case Studies</w:t>
      </w:r>
      <w:r w:rsidRPr="00B30307">
        <w:rPr>
          <w:rFonts w:ascii="Calisto MT" w:hAnsi="Calisto MT" w:cs="Times New Roman"/>
          <w:noProof/>
          <w:sz w:val="20"/>
          <w:szCs w:val="24"/>
        </w:rPr>
        <w:t>. https://doi.org/10.4135/9781473915480.n2</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B30307">
        <w:rPr>
          <w:rFonts w:ascii="Calisto MT" w:hAnsi="Calisto MT" w:cs="Times New Roman"/>
          <w:noProof/>
          <w:sz w:val="20"/>
          <w:szCs w:val="24"/>
        </w:rPr>
        <w:t xml:space="preserve">Tri, I., Ronald, H., &amp; Ray, D. (2018). Jurnal Pendidikan Jasmani dan Olahraga. </w:t>
      </w:r>
      <w:r w:rsidRPr="00B30307">
        <w:rPr>
          <w:rFonts w:ascii="Calisto MT" w:hAnsi="Calisto MT" w:cs="Times New Roman"/>
          <w:i/>
          <w:iCs/>
          <w:noProof/>
          <w:sz w:val="20"/>
          <w:szCs w:val="24"/>
        </w:rPr>
        <w:t>Pendidikan Jasmani Olahraga</w:t>
      </w:r>
      <w:r w:rsidRPr="00B30307">
        <w:rPr>
          <w:rFonts w:ascii="Calisto MT" w:hAnsi="Calisto MT" w:cs="Times New Roman"/>
          <w:noProof/>
          <w:sz w:val="20"/>
          <w:szCs w:val="24"/>
        </w:rPr>
        <w:t>. https://doi.org/10.17509/jpjo.v3i1.10461</w:t>
      </w:r>
    </w:p>
    <w:p w:rsidR="00B30307" w:rsidRPr="00B30307" w:rsidRDefault="00B30307" w:rsidP="00B30307">
      <w:pPr>
        <w:widowControl w:val="0"/>
        <w:autoSpaceDE w:val="0"/>
        <w:autoSpaceDN w:val="0"/>
        <w:adjustRightInd w:val="0"/>
        <w:spacing w:before="120" w:beforeAutospacing="0" w:after="0" w:afterAutospacing="0"/>
        <w:ind w:left="482" w:hanging="482"/>
        <w:jc w:val="both"/>
        <w:rPr>
          <w:rFonts w:ascii="Calisto MT" w:hAnsi="Calisto MT"/>
          <w:noProof/>
          <w:sz w:val="20"/>
        </w:rPr>
      </w:pPr>
      <w:r w:rsidRPr="00B30307">
        <w:rPr>
          <w:rFonts w:ascii="Calisto MT" w:hAnsi="Calisto MT" w:cs="Times New Roman"/>
          <w:noProof/>
          <w:sz w:val="20"/>
          <w:szCs w:val="24"/>
        </w:rPr>
        <w:t xml:space="preserve">Walenta, M. (2019). Research method. In </w:t>
      </w:r>
      <w:r w:rsidRPr="00B30307">
        <w:rPr>
          <w:rFonts w:ascii="Calisto MT" w:hAnsi="Calisto MT" w:cs="Times New Roman"/>
          <w:i/>
          <w:iCs/>
          <w:noProof/>
          <w:sz w:val="20"/>
          <w:szCs w:val="24"/>
        </w:rPr>
        <w:t>Second Language Learning and Teaching</w:t>
      </w:r>
      <w:r w:rsidRPr="00B30307">
        <w:rPr>
          <w:rFonts w:ascii="Calisto MT" w:hAnsi="Calisto MT" w:cs="Times New Roman"/>
          <w:noProof/>
          <w:sz w:val="20"/>
          <w:szCs w:val="24"/>
        </w:rPr>
        <w:t>. https://doi.org/10.1007/978-3-030-04699-6_4</w:t>
      </w:r>
    </w:p>
    <w:p w:rsidR="00980522" w:rsidRPr="007769AA" w:rsidRDefault="00B30307" w:rsidP="007769AA">
      <w:pPr>
        <w:pStyle w:val="ListParagraph"/>
        <w:spacing w:before="120" w:after="0" w:line="240" w:lineRule="auto"/>
        <w:ind w:left="567" w:hanging="567"/>
        <w:jc w:val="both"/>
        <w:rPr>
          <w:rFonts w:ascii="Calisto MT" w:hAnsi="Calisto MT" w:cs="Arial"/>
          <w:strike/>
          <w:color w:val="FF0000"/>
          <w:sz w:val="20"/>
          <w:szCs w:val="20"/>
        </w:rPr>
        <w:sectPr w:rsidR="00980522" w:rsidRPr="007769AA" w:rsidSect="00980522">
          <w:type w:val="continuous"/>
          <w:pgSz w:w="11907" w:h="16839" w:code="9"/>
          <w:pgMar w:top="1701" w:right="1701" w:bottom="1701" w:left="1701" w:header="720" w:footer="720" w:gutter="0"/>
          <w:cols w:space="387"/>
          <w:docGrid w:linePitch="360"/>
        </w:sectPr>
      </w:pPr>
      <w:r>
        <w:rPr>
          <w:rFonts w:ascii="Calisto MT" w:hAnsi="Calisto MT" w:cs="Arial"/>
          <w:strike/>
          <w:color w:val="FF0000"/>
          <w:sz w:val="20"/>
          <w:szCs w:val="20"/>
        </w:rPr>
        <w:fldChar w:fldCharType="end"/>
      </w:r>
    </w:p>
    <w:p w:rsidR="00DC0D42" w:rsidRDefault="00DC0D42" w:rsidP="007D3DEB">
      <w:pPr>
        <w:ind w:left="0"/>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21" w:rsidRDefault="00FD3621">
      <w:pPr>
        <w:spacing w:before="0" w:after="0"/>
      </w:pPr>
      <w:r>
        <w:separator/>
      </w:r>
    </w:p>
  </w:endnote>
  <w:endnote w:type="continuationSeparator" w:id="0">
    <w:p w:rsidR="00FD3621" w:rsidRDefault="00FD36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3896"/>
      <w:docPartObj>
        <w:docPartGallery w:val="Page Numbers (Bottom of Page)"/>
        <w:docPartUnique/>
      </w:docPartObj>
    </w:sdtPr>
    <w:sdtEndPr>
      <w:rPr>
        <w:noProof/>
      </w:rPr>
    </w:sdtEndPr>
    <w:sdtContent>
      <w:p w:rsidR="0096429B" w:rsidRDefault="0096429B" w:rsidP="0096429B">
        <w:pPr>
          <w:pStyle w:val="Footer"/>
        </w:pPr>
        <w:r>
          <w:rPr>
            <w:rFonts w:ascii="Calisto MT" w:hAnsi="Calisto MT"/>
            <w:noProof/>
            <w:sz w:val="20"/>
            <w:lang w:val="id-ID" w:eastAsia="id-ID"/>
          </w:rPr>
          <w:drawing>
            <wp:anchor distT="0" distB="0" distL="114300" distR="114300" simplePos="0" relativeHeight="251661824" behindDoc="0" locked="0" layoutInCell="1" allowOverlap="1" wp14:anchorId="77E9AA44" wp14:editId="5A35EF3C">
              <wp:simplePos x="0" y="0"/>
              <wp:positionH relativeFrom="margin">
                <wp:align>right</wp:align>
              </wp:positionH>
              <wp:positionV relativeFrom="paragraph">
                <wp:posOffset>457200</wp:posOffset>
              </wp:positionV>
              <wp:extent cx="1763395" cy="238125"/>
              <wp:effectExtent l="0" t="0" r="8255" b="9525"/>
              <wp:wrapNone/>
              <wp:docPr id="6" name="Picture 6"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9B" w:rsidRPr="0096429B" w:rsidRDefault="0096429B">
    <w:pPr>
      <w:pStyle w:val="Footer"/>
      <w:rPr>
        <w:lang w:val="id-ID"/>
      </w:rPr>
    </w:pPr>
    <w:r>
      <w:rPr>
        <w:rFonts w:ascii="Calisto MT" w:hAnsi="Calisto MT"/>
        <w:noProof/>
        <w:sz w:val="20"/>
        <w:lang w:val="id-ID" w:eastAsia="id-ID"/>
      </w:rPr>
      <w:drawing>
        <wp:anchor distT="0" distB="0" distL="114300" distR="114300" simplePos="0" relativeHeight="251663872" behindDoc="0" locked="0" layoutInCell="1" allowOverlap="1" wp14:anchorId="1F2DEB57" wp14:editId="3FAA1CAE">
          <wp:simplePos x="0" y="0"/>
          <wp:positionH relativeFrom="margin">
            <wp:align>right</wp:align>
          </wp:positionH>
          <wp:positionV relativeFrom="paragraph">
            <wp:posOffset>409575</wp:posOffset>
          </wp:positionV>
          <wp:extent cx="1763395" cy="238125"/>
          <wp:effectExtent l="0" t="0" r="8255" b="9525"/>
          <wp:wrapNone/>
          <wp:docPr id="2" name="Picture 2"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52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7" name="Picture 7"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1609955737"/>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96429B">
          <w:rPr>
            <w:rFonts w:ascii="Calisto MT" w:hAnsi="Calisto MT"/>
            <w:noProof/>
          </w:rPr>
          <w:t>57</w:t>
        </w:r>
        <w:r w:rsidRPr="00852420">
          <w:rPr>
            <w:rFonts w:ascii="Calisto MT" w:hAnsi="Calisto MT"/>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052304"/>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8" name="Picture 8"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E6215F">
          <w:rPr>
            <w:rFonts w:ascii="Calisto MT" w:hAnsi="Calisto MT"/>
            <w:noProof/>
            <w:sz w:val="20"/>
          </w:rPr>
          <w:t>1</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21" w:rsidRDefault="00FD3621">
      <w:pPr>
        <w:spacing w:before="0" w:after="0"/>
      </w:pPr>
      <w:r>
        <w:separator/>
      </w:r>
    </w:p>
  </w:footnote>
  <w:footnote w:type="continuationSeparator" w:id="0">
    <w:p w:rsidR="00FD3621" w:rsidRDefault="00FD362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4B" w:rsidRDefault="00D65E4B" w:rsidP="002840B2">
    <w:pPr>
      <w:pStyle w:val="Header"/>
      <w:ind w:firstLine="624"/>
    </w:pPr>
    <w:r>
      <w:rPr>
        <w:rFonts w:ascii="Calisto MT" w:hAnsi="Calisto MT"/>
        <w:sz w:val="18"/>
        <w:lang w:val="id-ID"/>
      </w:rPr>
      <w:t>Asnanda</w:t>
    </w:r>
    <w:r w:rsidRPr="00CD741F">
      <w:rPr>
        <w:rFonts w:ascii="Calisto MT" w:hAnsi="Calisto MT"/>
        <w:sz w:val="18"/>
        <w:lang w:val="id-ID"/>
      </w:rPr>
      <w:t xml:space="preserve"> </w:t>
    </w:r>
    <w:r>
      <w:rPr>
        <w:rFonts w:ascii="Calisto MT" w:hAnsi="Calisto MT"/>
        <w:sz w:val="18"/>
        <w:lang w:val="id-ID"/>
      </w:rPr>
      <w:t>Prasetyo</w:t>
    </w:r>
    <w:r w:rsidRPr="00CD741F">
      <w:rPr>
        <w:rFonts w:ascii="Calisto MT" w:hAnsi="Calisto MT" w:cs="Calisto MT"/>
        <w:color w:val="000000"/>
        <w:sz w:val="14"/>
        <w:szCs w:val="18"/>
      </w:rPr>
      <w:t xml:space="preserve"> </w:t>
    </w:r>
    <w:r>
      <w:rPr>
        <w:rFonts w:ascii="Calisto MT" w:hAnsi="Calisto MT" w:cs="Calisto MT"/>
        <w:color w:val="000000"/>
        <w:sz w:val="18"/>
        <w:szCs w:val="18"/>
      </w:rPr>
      <w:t>/ Gelanggang Pendidikan Jasmani Indonesia 3 (1) (</w:t>
    </w:r>
    <w:r>
      <w:rPr>
        <w:rFonts w:ascii="Calisto MT" w:hAnsi="Calisto MT" w:cs="Calisto MT"/>
        <w:color w:val="000000"/>
        <w:sz w:val="18"/>
        <w:szCs w:val="18"/>
        <w:lang w:val="id-ID"/>
      </w:rPr>
      <w:t>2019</w:t>
    </w:r>
    <w:r>
      <w:rPr>
        <w:rFonts w:ascii="Calisto MT" w:hAnsi="Calisto MT" w:cs="Calisto MT"/>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E8" w:rsidRDefault="005A3DE8">
    <w:pPr>
      <w:pStyle w:val="Header"/>
      <w:jc w:val="right"/>
    </w:pPr>
  </w:p>
  <w:p w:rsidR="005A3DE8" w:rsidRDefault="005A3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FD3621"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FD3621"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proofErr w:type="spellStart"/>
    <w:r w:rsidR="00E266B4" w:rsidRPr="00E266B4">
      <w:rPr>
        <w:rFonts w:ascii="Calisto MT" w:hAnsi="Calisto MT" w:cs="Arial"/>
        <w:color w:val="000000" w:themeColor="text1"/>
        <w:sz w:val="18"/>
      </w:rPr>
      <w:t>Asnada</w:t>
    </w:r>
    <w:proofErr w:type="spellEnd"/>
    <w:r w:rsidR="00E266B4" w:rsidRPr="00E266B4">
      <w:rPr>
        <w:rFonts w:ascii="Calisto MT" w:hAnsi="Calisto MT" w:cs="Arial"/>
        <w:color w:val="000000" w:themeColor="text1"/>
        <w:sz w:val="18"/>
      </w:rPr>
      <w:t xml:space="preserve"> </w:t>
    </w:r>
    <w:proofErr w:type="spellStart"/>
    <w:r w:rsidR="00E266B4" w:rsidRPr="00E266B4">
      <w:rPr>
        <w:rFonts w:ascii="Calisto MT" w:hAnsi="Calisto MT" w:cs="Arial"/>
        <w:color w:val="000000" w:themeColor="text1"/>
        <w:sz w:val="18"/>
      </w:rPr>
      <w:t>Prasetyo</w:t>
    </w:r>
    <w:proofErr w:type="spellEnd"/>
    <w:r w:rsidR="00E266B4" w:rsidRPr="00E266B4">
      <w:rPr>
        <w:rFonts w:ascii="Calisto MT" w:hAnsi="Calisto MT" w:cs="Calisto MT"/>
        <w:b/>
        <w:bCs/>
        <w:color w:val="000000"/>
        <w:sz w:val="18"/>
        <w:vertAlign w:val="superscript"/>
        <w:lang w:val="en-GB"/>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FD36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915C9"/>
    <w:rsid w:val="00094676"/>
    <w:rsid w:val="00134312"/>
    <w:rsid w:val="001363D7"/>
    <w:rsid w:val="001B5CCA"/>
    <w:rsid w:val="001C447C"/>
    <w:rsid w:val="001F6FF5"/>
    <w:rsid w:val="002135DF"/>
    <w:rsid w:val="0026673B"/>
    <w:rsid w:val="00282AF6"/>
    <w:rsid w:val="002840B2"/>
    <w:rsid w:val="002D2F90"/>
    <w:rsid w:val="002E021A"/>
    <w:rsid w:val="00366CF2"/>
    <w:rsid w:val="00372FE4"/>
    <w:rsid w:val="004860E2"/>
    <w:rsid w:val="00575FEC"/>
    <w:rsid w:val="005927E5"/>
    <w:rsid w:val="005A3DE8"/>
    <w:rsid w:val="005B1E8D"/>
    <w:rsid w:val="005E635D"/>
    <w:rsid w:val="005F548E"/>
    <w:rsid w:val="006045A2"/>
    <w:rsid w:val="006158B1"/>
    <w:rsid w:val="006239D2"/>
    <w:rsid w:val="006500A6"/>
    <w:rsid w:val="006B0AE6"/>
    <w:rsid w:val="006B5D5F"/>
    <w:rsid w:val="006D363F"/>
    <w:rsid w:val="006E3EC7"/>
    <w:rsid w:val="006F2471"/>
    <w:rsid w:val="00730DF6"/>
    <w:rsid w:val="00751599"/>
    <w:rsid w:val="007769AA"/>
    <w:rsid w:val="007A2E34"/>
    <w:rsid w:val="007C7124"/>
    <w:rsid w:val="007D3DEB"/>
    <w:rsid w:val="007F43B8"/>
    <w:rsid w:val="008070B2"/>
    <w:rsid w:val="00822ED6"/>
    <w:rsid w:val="008302A1"/>
    <w:rsid w:val="00835388"/>
    <w:rsid w:val="00852A40"/>
    <w:rsid w:val="008659E3"/>
    <w:rsid w:val="008C5BE1"/>
    <w:rsid w:val="008E3FB2"/>
    <w:rsid w:val="00923F0A"/>
    <w:rsid w:val="00960BAF"/>
    <w:rsid w:val="0096429B"/>
    <w:rsid w:val="00980522"/>
    <w:rsid w:val="009B1865"/>
    <w:rsid w:val="009C1594"/>
    <w:rsid w:val="009D169C"/>
    <w:rsid w:val="009F1772"/>
    <w:rsid w:val="009F4B14"/>
    <w:rsid w:val="00A731AA"/>
    <w:rsid w:val="00A74DFA"/>
    <w:rsid w:val="00AF7C7F"/>
    <w:rsid w:val="00B153FA"/>
    <w:rsid w:val="00B30307"/>
    <w:rsid w:val="00B32574"/>
    <w:rsid w:val="00BD4E4E"/>
    <w:rsid w:val="00BF4DF3"/>
    <w:rsid w:val="00C31266"/>
    <w:rsid w:val="00C45DDF"/>
    <w:rsid w:val="00CF5135"/>
    <w:rsid w:val="00D51D82"/>
    <w:rsid w:val="00D612E4"/>
    <w:rsid w:val="00D622BE"/>
    <w:rsid w:val="00D65E4B"/>
    <w:rsid w:val="00DC0D42"/>
    <w:rsid w:val="00E266B4"/>
    <w:rsid w:val="00E27387"/>
    <w:rsid w:val="00E4243E"/>
    <w:rsid w:val="00E6215F"/>
    <w:rsid w:val="00E6482F"/>
    <w:rsid w:val="00E66685"/>
    <w:rsid w:val="00EB09A6"/>
    <w:rsid w:val="00EF5219"/>
    <w:rsid w:val="00F048BC"/>
    <w:rsid w:val="00F95354"/>
    <w:rsid w:val="00FD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List Paragraph1 Char,Medium Grid 1 - Accent 21 Char,Body of text+1 Char,Body of text+2 Char,Body of text+3 Char,List Paragraph11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character" w:customStyle="1" w:styleId="fontstyle01">
    <w:name w:val="fontstyle01"/>
    <w:basedOn w:val="DefaultParagraphFont"/>
    <w:rsid w:val="00E6215F"/>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5A3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9D169C"/>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9D169C"/>
    <w:rPr>
      <w:rFonts w:ascii="Arial" w:hAnsi="Arial" w:cs="Arial"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167330818">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 w:id="21459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ndapresetia9676@yahoo.co.i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73099-E8A4-4CF7-A293-A3D05886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7456</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22</cp:revision>
  <dcterms:created xsi:type="dcterms:W3CDTF">2019-07-18T08:43:00Z</dcterms:created>
  <dcterms:modified xsi:type="dcterms:W3CDTF">2019-08-19T02:53:00Z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