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AF" w:rsidRPr="004A3508" w:rsidRDefault="00CD51AF" w:rsidP="00EA3EC0">
      <w:pPr>
        <w:spacing w:after="0" w:line="240" w:lineRule="auto"/>
        <w:jc w:val="center"/>
        <w:rPr>
          <w:rFonts w:ascii="Times New Roman" w:hAnsi="Times New Roman" w:cs="Times New Roman"/>
          <w:b/>
          <w:sz w:val="24"/>
          <w:szCs w:val="24"/>
        </w:rPr>
      </w:pPr>
      <w:r w:rsidRPr="004A3508">
        <w:rPr>
          <w:rFonts w:ascii="Times New Roman" w:hAnsi="Times New Roman" w:cs="Times New Roman"/>
          <w:b/>
          <w:sz w:val="24"/>
          <w:szCs w:val="24"/>
        </w:rPr>
        <w:t>AGENCY THEORY:</w:t>
      </w:r>
    </w:p>
    <w:p w:rsidR="00DB3FD0" w:rsidRPr="004A3508" w:rsidRDefault="00CD51AF" w:rsidP="00EA3EC0">
      <w:pPr>
        <w:spacing w:after="0" w:line="240" w:lineRule="auto"/>
        <w:jc w:val="center"/>
        <w:rPr>
          <w:rFonts w:ascii="Times New Roman" w:hAnsi="Times New Roman" w:cs="Times New Roman"/>
          <w:b/>
          <w:sz w:val="24"/>
          <w:szCs w:val="24"/>
        </w:rPr>
      </w:pPr>
      <w:r w:rsidRPr="004A3508">
        <w:rPr>
          <w:rFonts w:ascii="Times New Roman" w:hAnsi="Times New Roman" w:cs="Times New Roman"/>
          <w:b/>
          <w:sz w:val="24"/>
          <w:szCs w:val="24"/>
        </w:rPr>
        <w:t>REVIEW OF</w:t>
      </w:r>
      <w:r w:rsidR="002F06D5" w:rsidRPr="004A3508">
        <w:rPr>
          <w:rFonts w:ascii="Times New Roman" w:hAnsi="Times New Roman" w:cs="Times New Roman"/>
          <w:b/>
          <w:sz w:val="24"/>
          <w:szCs w:val="24"/>
        </w:rPr>
        <w:t xml:space="preserve"> THE THEORY AND CURRENT RESEARCH</w:t>
      </w:r>
    </w:p>
    <w:p w:rsidR="00CD51AF" w:rsidRDefault="00CD51AF" w:rsidP="00EA3EC0">
      <w:pPr>
        <w:spacing w:after="0" w:line="240" w:lineRule="auto"/>
        <w:jc w:val="center"/>
        <w:rPr>
          <w:rFonts w:ascii="Times New Roman" w:hAnsi="Times New Roman" w:cs="Times New Roman"/>
          <w:b/>
          <w:sz w:val="20"/>
          <w:szCs w:val="20"/>
        </w:rPr>
      </w:pPr>
      <w:r w:rsidRPr="004A3508">
        <w:rPr>
          <w:rFonts w:ascii="Times New Roman" w:hAnsi="Times New Roman" w:cs="Times New Roman"/>
          <w:b/>
          <w:sz w:val="20"/>
          <w:szCs w:val="20"/>
        </w:rPr>
        <w:t>Ranindya Hendrastuti</w:t>
      </w:r>
    </w:p>
    <w:p w:rsidR="006477FA" w:rsidRPr="006477FA" w:rsidRDefault="006477FA" w:rsidP="00EA3EC0">
      <w:pPr>
        <w:spacing w:after="0" w:line="240" w:lineRule="auto"/>
        <w:jc w:val="center"/>
        <w:rPr>
          <w:rFonts w:ascii="Times New Roman" w:hAnsi="Times New Roman" w:cs="Times New Roman"/>
          <w:sz w:val="20"/>
          <w:szCs w:val="20"/>
        </w:rPr>
      </w:pPr>
      <w:r w:rsidRPr="006477FA">
        <w:rPr>
          <w:rFonts w:ascii="Times New Roman" w:hAnsi="Times New Roman" w:cs="Times New Roman"/>
          <w:sz w:val="20"/>
          <w:szCs w:val="20"/>
        </w:rPr>
        <w:t>ranindya@student.ub.ac.id</w:t>
      </w:r>
    </w:p>
    <w:p w:rsidR="00CD51AF" w:rsidRPr="004A3508" w:rsidRDefault="00CD51AF" w:rsidP="00EA3EC0">
      <w:pPr>
        <w:spacing w:after="0" w:line="240" w:lineRule="auto"/>
        <w:jc w:val="center"/>
        <w:rPr>
          <w:rFonts w:ascii="Times New Roman" w:hAnsi="Times New Roman" w:cs="Times New Roman"/>
          <w:sz w:val="20"/>
          <w:szCs w:val="20"/>
        </w:rPr>
      </w:pPr>
      <w:r w:rsidRPr="004A3508">
        <w:rPr>
          <w:rFonts w:ascii="Times New Roman" w:hAnsi="Times New Roman" w:cs="Times New Roman"/>
          <w:sz w:val="20"/>
          <w:szCs w:val="20"/>
        </w:rPr>
        <w:t>Universitas Brawijaya</w:t>
      </w:r>
      <w:r w:rsidR="00F9202C">
        <w:rPr>
          <w:rFonts w:ascii="Times New Roman" w:hAnsi="Times New Roman" w:cs="Times New Roman"/>
          <w:sz w:val="20"/>
          <w:szCs w:val="20"/>
        </w:rPr>
        <w:t>, Jl. MT. Haryono No. 165 Malang, Indonesia</w:t>
      </w:r>
    </w:p>
    <w:p w:rsidR="00CD51AF" w:rsidRPr="004A3508" w:rsidRDefault="00CD51AF" w:rsidP="00EA3EC0">
      <w:pPr>
        <w:spacing w:after="0" w:line="240" w:lineRule="auto"/>
        <w:rPr>
          <w:rFonts w:ascii="Times New Roman" w:hAnsi="Times New Roman" w:cs="Times New Roman"/>
          <w:b/>
        </w:rPr>
      </w:pPr>
    </w:p>
    <w:p w:rsidR="00597812" w:rsidRPr="004A3508" w:rsidRDefault="00597812" w:rsidP="00EA3EC0">
      <w:pPr>
        <w:spacing w:after="0" w:line="240" w:lineRule="auto"/>
        <w:rPr>
          <w:rFonts w:ascii="Times New Roman" w:hAnsi="Times New Roman" w:cs="Times New Roman"/>
          <w:b/>
        </w:rPr>
      </w:pPr>
    </w:p>
    <w:p w:rsidR="00CD51AF" w:rsidRPr="004A3508" w:rsidRDefault="00CD51AF" w:rsidP="00EA3EC0">
      <w:pPr>
        <w:spacing w:after="0" w:line="240" w:lineRule="auto"/>
        <w:rPr>
          <w:rFonts w:ascii="Times New Roman" w:hAnsi="Times New Roman" w:cs="Times New Roman"/>
          <w:b/>
        </w:rPr>
      </w:pPr>
      <w:r w:rsidRPr="004A3508">
        <w:rPr>
          <w:rFonts w:ascii="Times New Roman" w:hAnsi="Times New Roman" w:cs="Times New Roman"/>
          <w:b/>
        </w:rPr>
        <w:t>ABSTRACT</w:t>
      </w:r>
    </w:p>
    <w:p w:rsidR="00AA7297" w:rsidRPr="004A3508" w:rsidRDefault="00AA7297" w:rsidP="00EA3EC0">
      <w:pPr>
        <w:spacing w:after="0" w:line="240" w:lineRule="auto"/>
        <w:jc w:val="both"/>
        <w:rPr>
          <w:rFonts w:ascii="Times New Roman" w:hAnsi="Times New Roman" w:cs="Times New Roman"/>
        </w:rPr>
      </w:pPr>
      <w:r w:rsidRPr="004A3508">
        <w:rPr>
          <w:rFonts w:ascii="Times New Roman" w:hAnsi="Times New Roman" w:cs="Times New Roman"/>
        </w:rPr>
        <w:t xml:space="preserve">This article intends to review the theoretical aspects and current research on agency theory. It aims to explore the main ideas, problems, and issues related to agency theory through a survey of the current literature. Agency theory is caused by agency relationships and information asymmetry which causes agency problems and agency costs. This article </w:t>
      </w:r>
      <w:r w:rsidR="0051080C">
        <w:rPr>
          <w:rFonts w:ascii="Times New Roman" w:hAnsi="Times New Roman" w:cs="Times New Roman"/>
        </w:rPr>
        <w:t xml:space="preserve">not only </w:t>
      </w:r>
      <w:r w:rsidRPr="004A3508">
        <w:rPr>
          <w:rFonts w:ascii="Times New Roman" w:hAnsi="Times New Roman" w:cs="Times New Roman"/>
        </w:rPr>
        <w:t>catego</w:t>
      </w:r>
      <w:r w:rsidR="0051080C">
        <w:rPr>
          <w:rFonts w:ascii="Times New Roman" w:hAnsi="Times New Roman" w:cs="Times New Roman"/>
        </w:rPr>
        <w:t>rizes agency problems into six</w:t>
      </w:r>
      <w:r w:rsidRPr="004A3508">
        <w:rPr>
          <w:rFonts w:ascii="Times New Roman" w:hAnsi="Times New Roman" w:cs="Times New Roman"/>
        </w:rPr>
        <w:t xml:space="preserve"> categories re</w:t>
      </w:r>
      <w:r w:rsidR="0051080C">
        <w:rPr>
          <w:rFonts w:ascii="Times New Roman" w:hAnsi="Times New Roman" w:cs="Times New Roman"/>
        </w:rPr>
        <w:t>presenting various concepts and</w:t>
      </w:r>
      <w:r w:rsidR="00D717A8">
        <w:rPr>
          <w:rFonts w:ascii="Times New Roman" w:hAnsi="Times New Roman" w:cs="Times New Roman"/>
        </w:rPr>
        <w:t xml:space="preserve"> </w:t>
      </w:r>
      <w:r w:rsidRPr="004A3508">
        <w:rPr>
          <w:rFonts w:ascii="Times New Roman" w:hAnsi="Times New Roman" w:cs="Times New Roman"/>
        </w:rPr>
        <w:t>problems</w:t>
      </w:r>
      <w:r w:rsidR="0051080C">
        <w:rPr>
          <w:rFonts w:ascii="Times New Roman" w:hAnsi="Times New Roman" w:cs="Times New Roman"/>
        </w:rPr>
        <w:t xml:space="preserve"> but also</w:t>
      </w:r>
      <w:r w:rsidR="00D717A8">
        <w:rPr>
          <w:rFonts w:ascii="Times New Roman" w:hAnsi="Times New Roman" w:cs="Times New Roman"/>
        </w:rPr>
        <w:t xml:space="preserve"> solutions offered </w:t>
      </w:r>
      <w:r w:rsidRPr="004A3508">
        <w:rPr>
          <w:rFonts w:ascii="Times New Roman" w:hAnsi="Times New Roman" w:cs="Times New Roman"/>
        </w:rPr>
        <w:t>related to agency theory research over the last five years. This literature survey will enlighten practitioners and researchers in understanding, analyzing, mitiating agency problems, and guiding future research on agency theory.</w:t>
      </w:r>
    </w:p>
    <w:p w:rsidR="00597812" w:rsidRPr="004A3508" w:rsidRDefault="00597812" w:rsidP="00EA3EC0">
      <w:pPr>
        <w:spacing w:after="0" w:line="240" w:lineRule="auto"/>
        <w:rPr>
          <w:rFonts w:ascii="Times New Roman" w:hAnsi="Times New Roman" w:cs="Times New Roman"/>
          <w:i/>
        </w:rPr>
      </w:pPr>
      <w:r w:rsidRPr="004A3508">
        <w:rPr>
          <w:rFonts w:ascii="Times New Roman" w:hAnsi="Times New Roman" w:cs="Times New Roman"/>
          <w:b/>
          <w:i/>
        </w:rPr>
        <w:t>Keywords</w:t>
      </w:r>
      <w:r w:rsidRPr="004A3508">
        <w:rPr>
          <w:rFonts w:ascii="Times New Roman" w:hAnsi="Times New Roman" w:cs="Times New Roman"/>
          <w:i/>
        </w:rPr>
        <w:t>: agency theory, agency relationship, agency problem, agency cost, literature survey</w:t>
      </w:r>
    </w:p>
    <w:p w:rsidR="00597812" w:rsidRPr="004A3508" w:rsidRDefault="00597812" w:rsidP="00EA3EC0">
      <w:pPr>
        <w:spacing w:after="0" w:line="240" w:lineRule="auto"/>
        <w:rPr>
          <w:rFonts w:ascii="Times New Roman" w:hAnsi="Times New Roman" w:cs="Times New Roman"/>
          <w:b/>
        </w:rPr>
      </w:pPr>
    </w:p>
    <w:p w:rsidR="00D0290B" w:rsidRPr="004A3508" w:rsidRDefault="00D0290B" w:rsidP="00EA3EC0">
      <w:pPr>
        <w:spacing w:after="0" w:line="240" w:lineRule="auto"/>
        <w:rPr>
          <w:rFonts w:ascii="Times New Roman" w:hAnsi="Times New Roman" w:cs="Times New Roman"/>
          <w:b/>
        </w:rPr>
      </w:pPr>
      <w:r w:rsidRPr="004A3508">
        <w:rPr>
          <w:rFonts w:ascii="Times New Roman" w:hAnsi="Times New Roman" w:cs="Times New Roman"/>
          <w:b/>
        </w:rPr>
        <w:t>ABSTRAK</w:t>
      </w:r>
    </w:p>
    <w:p w:rsidR="00D0290B" w:rsidRPr="004A3508" w:rsidRDefault="00D0290B" w:rsidP="00EA3EC0">
      <w:pPr>
        <w:spacing w:after="0" w:line="240" w:lineRule="auto"/>
        <w:jc w:val="both"/>
        <w:rPr>
          <w:rFonts w:ascii="Times New Roman" w:hAnsi="Times New Roman" w:cs="Times New Roman"/>
        </w:rPr>
      </w:pPr>
      <w:r w:rsidRPr="004A3508">
        <w:rPr>
          <w:rFonts w:ascii="Times New Roman" w:hAnsi="Times New Roman" w:cs="Times New Roman"/>
        </w:rPr>
        <w:t xml:space="preserve">Artikel ini bermaksud untuk meninjau aspek teoretis dan </w:t>
      </w:r>
      <w:r w:rsidR="00923EAD">
        <w:rPr>
          <w:rFonts w:ascii="Times New Roman" w:hAnsi="Times New Roman" w:cs="Times New Roman"/>
        </w:rPr>
        <w:t>riset</w:t>
      </w:r>
      <w:r w:rsidRPr="004A3508">
        <w:rPr>
          <w:rFonts w:ascii="Times New Roman" w:hAnsi="Times New Roman" w:cs="Times New Roman"/>
        </w:rPr>
        <w:t xml:space="preserve"> terkini tentang teori keagenan. Hal ini bertujuan untuk mengeksplorasi ide-ide utama, masalah, dan isu-isu yang terkait dengan teori keagenan melalui survei literatur saat ini.</w:t>
      </w:r>
      <w:r w:rsidR="00A026D4" w:rsidRPr="004A3508">
        <w:rPr>
          <w:rFonts w:ascii="Times New Roman" w:hAnsi="Times New Roman" w:cs="Times New Roman"/>
        </w:rPr>
        <w:t xml:space="preserve"> Teori keagenan disebabkan oleh hubungan keagenan dan asimetri informasi yang menyebabkan masalah keagenan dan biaya keagenan.</w:t>
      </w:r>
      <w:r w:rsidRPr="004A3508">
        <w:rPr>
          <w:rFonts w:ascii="Times New Roman" w:hAnsi="Times New Roman" w:cs="Times New Roman"/>
        </w:rPr>
        <w:t xml:space="preserve"> Artikel ini </w:t>
      </w:r>
      <w:r w:rsidR="0051080C">
        <w:rPr>
          <w:rFonts w:ascii="Times New Roman" w:hAnsi="Times New Roman" w:cs="Times New Roman"/>
        </w:rPr>
        <w:t xml:space="preserve">tidak hanya </w:t>
      </w:r>
      <w:r w:rsidRPr="004A3508">
        <w:rPr>
          <w:rFonts w:ascii="Times New Roman" w:hAnsi="Times New Roman" w:cs="Times New Roman"/>
        </w:rPr>
        <w:t>mengkategorikan m</w:t>
      </w:r>
      <w:r w:rsidR="0051080C">
        <w:rPr>
          <w:rFonts w:ascii="Times New Roman" w:hAnsi="Times New Roman" w:cs="Times New Roman"/>
        </w:rPr>
        <w:t>asalah keagenan ke dalam enam</w:t>
      </w:r>
      <w:r w:rsidRPr="004A3508">
        <w:rPr>
          <w:rFonts w:ascii="Times New Roman" w:hAnsi="Times New Roman" w:cs="Times New Roman"/>
        </w:rPr>
        <w:t xml:space="preserve"> kategori ya</w:t>
      </w:r>
      <w:r w:rsidR="0051080C">
        <w:rPr>
          <w:rFonts w:ascii="Times New Roman" w:hAnsi="Times New Roman" w:cs="Times New Roman"/>
        </w:rPr>
        <w:t>ng mewakili berbagai konsep dan masalah tetapi juga</w:t>
      </w:r>
      <w:r w:rsidR="00D717A8">
        <w:rPr>
          <w:rFonts w:ascii="Times New Roman" w:hAnsi="Times New Roman" w:cs="Times New Roman"/>
        </w:rPr>
        <w:t xml:space="preserve"> </w:t>
      </w:r>
      <w:r w:rsidR="0051080C">
        <w:rPr>
          <w:rFonts w:ascii="Times New Roman" w:hAnsi="Times New Roman" w:cs="Times New Roman"/>
        </w:rPr>
        <w:t>menawarkan solusi</w:t>
      </w:r>
      <w:r w:rsidR="00D717A8" w:rsidRPr="004A3508">
        <w:rPr>
          <w:rFonts w:ascii="Times New Roman" w:hAnsi="Times New Roman" w:cs="Times New Roman"/>
        </w:rPr>
        <w:t xml:space="preserve"> </w:t>
      </w:r>
      <w:r w:rsidRPr="004A3508">
        <w:rPr>
          <w:rFonts w:ascii="Times New Roman" w:hAnsi="Times New Roman" w:cs="Times New Roman"/>
        </w:rPr>
        <w:t xml:space="preserve">terkait dengan </w:t>
      </w:r>
      <w:r w:rsidR="00923EAD">
        <w:rPr>
          <w:rFonts w:ascii="Times New Roman" w:hAnsi="Times New Roman" w:cs="Times New Roman"/>
        </w:rPr>
        <w:t>riset</w:t>
      </w:r>
      <w:r w:rsidRPr="004A3508">
        <w:rPr>
          <w:rFonts w:ascii="Times New Roman" w:hAnsi="Times New Roman" w:cs="Times New Roman"/>
        </w:rPr>
        <w:t xml:space="preserve"> teori keagenan selama lima tahun terakhir. Survei literatur ini akan mencerahkan praktisi dan peneliti dalam memahami, menganalisis, mengurangi m</w:t>
      </w:r>
      <w:r w:rsidR="00A026D4" w:rsidRPr="004A3508">
        <w:rPr>
          <w:rFonts w:ascii="Times New Roman" w:hAnsi="Times New Roman" w:cs="Times New Roman"/>
        </w:rPr>
        <w:t xml:space="preserve">asalah keagenan, dan membantu </w:t>
      </w:r>
      <w:r w:rsidRPr="004A3508">
        <w:rPr>
          <w:rFonts w:ascii="Times New Roman" w:hAnsi="Times New Roman" w:cs="Times New Roman"/>
        </w:rPr>
        <w:t xml:space="preserve">memandu </w:t>
      </w:r>
      <w:r w:rsidR="00923EAD">
        <w:rPr>
          <w:rFonts w:ascii="Times New Roman" w:hAnsi="Times New Roman" w:cs="Times New Roman"/>
        </w:rPr>
        <w:t>riset</w:t>
      </w:r>
      <w:r w:rsidRPr="004A3508">
        <w:rPr>
          <w:rFonts w:ascii="Times New Roman" w:hAnsi="Times New Roman" w:cs="Times New Roman"/>
        </w:rPr>
        <w:t xml:space="preserve"> selanjutnya tentang teori keagenan.</w:t>
      </w:r>
    </w:p>
    <w:p w:rsidR="00D0290B" w:rsidRPr="004A3508" w:rsidRDefault="00D0290B" w:rsidP="00EA3EC0">
      <w:pPr>
        <w:spacing w:after="0" w:line="240" w:lineRule="auto"/>
        <w:jc w:val="both"/>
        <w:rPr>
          <w:rFonts w:ascii="Times New Roman" w:hAnsi="Times New Roman" w:cs="Times New Roman"/>
        </w:rPr>
      </w:pPr>
      <w:r w:rsidRPr="004A3508">
        <w:rPr>
          <w:rFonts w:ascii="Times New Roman" w:hAnsi="Times New Roman" w:cs="Times New Roman"/>
          <w:b/>
        </w:rPr>
        <w:t>Kata kunci</w:t>
      </w:r>
      <w:r w:rsidRPr="004A3508">
        <w:rPr>
          <w:rFonts w:ascii="Times New Roman" w:hAnsi="Times New Roman" w:cs="Times New Roman"/>
        </w:rPr>
        <w:t xml:space="preserve">: teori keagenan, hubungan keagenan, masalah keagenan, biaya keagenan, survei </w:t>
      </w:r>
      <w:r w:rsidR="00AD5F5C">
        <w:rPr>
          <w:rFonts w:ascii="Times New Roman" w:hAnsi="Times New Roman" w:cs="Times New Roman"/>
        </w:rPr>
        <w:t>literatur</w:t>
      </w:r>
    </w:p>
    <w:p w:rsidR="00D0290B" w:rsidRPr="004A3508" w:rsidRDefault="00D0290B" w:rsidP="00EA3EC0">
      <w:pPr>
        <w:spacing w:after="0" w:line="240" w:lineRule="auto"/>
        <w:jc w:val="both"/>
        <w:rPr>
          <w:rFonts w:ascii="Times New Roman" w:hAnsi="Times New Roman" w:cs="Times New Roman"/>
        </w:rPr>
      </w:pPr>
    </w:p>
    <w:p w:rsidR="008A0B88" w:rsidRPr="004A3508" w:rsidRDefault="004F6844" w:rsidP="00EA3EC0">
      <w:pPr>
        <w:spacing w:after="0" w:line="240" w:lineRule="auto"/>
        <w:jc w:val="both"/>
        <w:rPr>
          <w:rFonts w:ascii="Times New Roman" w:hAnsi="Times New Roman" w:cs="Times New Roman"/>
          <w:b/>
        </w:rPr>
      </w:pPr>
      <w:r w:rsidRPr="004A3508">
        <w:rPr>
          <w:rFonts w:ascii="Times New Roman" w:hAnsi="Times New Roman" w:cs="Times New Roman"/>
          <w:b/>
        </w:rPr>
        <w:t>PENDAHULUAN</w:t>
      </w:r>
    </w:p>
    <w:p w:rsidR="00824477" w:rsidRPr="004A3508" w:rsidRDefault="0087112E" w:rsidP="00176E20">
      <w:pPr>
        <w:spacing w:after="0" w:line="240" w:lineRule="auto"/>
        <w:ind w:firstLine="567"/>
        <w:jc w:val="both"/>
        <w:rPr>
          <w:rFonts w:ascii="Times New Roman" w:hAnsi="Times New Roman" w:cs="Times New Roman"/>
          <w:color w:val="C00000"/>
        </w:rPr>
      </w:pPr>
      <w:r>
        <w:rPr>
          <w:rFonts w:ascii="Times New Roman" w:hAnsi="Times New Roman" w:cs="Times New Roman"/>
        </w:rPr>
        <w:t>T</w:t>
      </w:r>
      <w:r w:rsidRPr="004A3508">
        <w:rPr>
          <w:rFonts w:ascii="Times New Roman" w:hAnsi="Times New Roman" w:cs="Times New Roman"/>
        </w:rPr>
        <w:t xml:space="preserve">eori keagenan adalah teori yang berfokus pada mempelajari desain kontrak untuk menyelesaikan masalah keagenan dan biaya keagenan yang timbul akibat hubungan keagenan, terutama delegasi </w:t>
      </w:r>
      <w:r>
        <w:rPr>
          <w:rFonts w:ascii="Times New Roman" w:hAnsi="Times New Roman" w:cs="Times New Roman"/>
        </w:rPr>
        <w:t xml:space="preserve">pengambilan keputusan pada agen. </w:t>
      </w:r>
      <w:r w:rsidR="00597812" w:rsidRPr="004A3508">
        <w:rPr>
          <w:rFonts w:ascii="Times New Roman" w:hAnsi="Times New Roman" w:cs="Times New Roman"/>
        </w:rPr>
        <w:t>Teori keagenan (</w:t>
      </w:r>
      <w:r w:rsidR="00597812" w:rsidRPr="004A3508">
        <w:rPr>
          <w:rFonts w:ascii="Times New Roman" w:hAnsi="Times New Roman" w:cs="Times New Roman"/>
          <w:i/>
        </w:rPr>
        <w:t>agenc</w:t>
      </w:r>
      <w:r w:rsidR="00597812" w:rsidRPr="004A3508">
        <w:rPr>
          <w:rFonts w:ascii="Times New Roman" w:hAnsi="Times New Roman" w:cs="Times New Roman"/>
          <w:b/>
          <w:i/>
        </w:rPr>
        <w:t>y</w:t>
      </w:r>
      <w:r w:rsidR="00597812" w:rsidRPr="004A3508">
        <w:rPr>
          <w:rFonts w:ascii="Times New Roman" w:hAnsi="Times New Roman" w:cs="Times New Roman"/>
          <w:i/>
        </w:rPr>
        <w:t xml:space="preserve"> theory</w:t>
      </w:r>
      <w:r w:rsidR="00597812" w:rsidRPr="004A3508">
        <w:rPr>
          <w:rFonts w:ascii="Times New Roman" w:hAnsi="Times New Roman" w:cs="Times New Roman"/>
        </w:rPr>
        <w:t>) merupakan bagian dari teori akuntansi positif (</w:t>
      </w:r>
      <w:r w:rsidR="00597812" w:rsidRPr="004A3508">
        <w:rPr>
          <w:rFonts w:ascii="Times New Roman" w:hAnsi="Times New Roman" w:cs="Times New Roman"/>
          <w:i/>
        </w:rPr>
        <w:t>positive accounting theory)</w:t>
      </w:r>
      <w:r w:rsidR="00597812" w:rsidRPr="004A3508">
        <w:rPr>
          <w:rFonts w:ascii="Times New Roman" w:hAnsi="Times New Roman" w:cs="Times New Roman"/>
        </w:rPr>
        <w:t>, teori permainan (</w:t>
      </w:r>
      <w:r w:rsidR="00597812" w:rsidRPr="004A3508">
        <w:rPr>
          <w:rFonts w:ascii="Times New Roman" w:hAnsi="Times New Roman" w:cs="Times New Roman"/>
          <w:i/>
        </w:rPr>
        <w:t>game theory)</w:t>
      </w:r>
      <w:r w:rsidR="00597812" w:rsidRPr="004A3508">
        <w:rPr>
          <w:rFonts w:ascii="Times New Roman" w:hAnsi="Times New Roman" w:cs="Times New Roman"/>
        </w:rPr>
        <w:t>, dan teori organisasi (</w:t>
      </w:r>
      <w:r w:rsidR="00597812" w:rsidRPr="004A3508">
        <w:rPr>
          <w:rFonts w:ascii="Times New Roman" w:hAnsi="Times New Roman" w:cs="Times New Roman"/>
          <w:i/>
        </w:rPr>
        <w:t>organizational theory)</w:t>
      </w:r>
      <w:r w:rsidR="00597812" w:rsidRPr="004A3508">
        <w:rPr>
          <w:rFonts w:ascii="Times New Roman" w:hAnsi="Times New Roman" w:cs="Times New Roman"/>
        </w:rPr>
        <w:t xml:space="preserve">. Teori akuntansi positif merupakan teori yang berusaha menjelaskan dan memprediksi perusahaan mana yang akan dan perusahaan mana yang tidak akan menggunakan metode akuntansi tertentu serta metode akuntansi yang harus digunakan perusahaan (Watts dan Zimmerman, 1986). Teori permainan bertujuan untuk memahami situasi di mana para pengambil keputusan berinteraksi (Osborne, 2000). </w:t>
      </w:r>
      <w:r w:rsidR="00824477" w:rsidRPr="004A3508">
        <w:rPr>
          <w:rFonts w:ascii="Times New Roman" w:hAnsi="Times New Roman" w:cs="Times New Roman"/>
        </w:rPr>
        <w:t>Sedangkan teori organisasi adalah studi tentang struktur, fungsi</w:t>
      </w:r>
      <w:r w:rsidR="00DF5DB3" w:rsidRPr="004A3508">
        <w:rPr>
          <w:rFonts w:ascii="Times New Roman" w:hAnsi="Times New Roman" w:cs="Times New Roman"/>
        </w:rPr>
        <w:t xml:space="preserve">, </w:t>
      </w:r>
      <w:r w:rsidR="00272F3B" w:rsidRPr="004A3508">
        <w:rPr>
          <w:rFonts w:ascii="Times New Roman" w:hAnsi="Times New Roman" w:cs="Times New Roman"/>
        </w:rPr>
        <w:t>kinerja</w:t>
      </w:r>
      <w:r w:rsidR="00DF5DB3" w:rsidRPr="004A3508">
        <w:rPr>
          <w:rFonts w:ascii="Times New Roman" w:hAnsi="Times New Roman" w:cs="Times New Roman"/>
        </w:rPr>
        <w:t xml:space="preserve"> </w:t>
      </w:r>
      <w:r w:rsidR="00824477" w:rsidRPr="004A3508">
        <w:rPr>
          <w:rFonts w:ascii="Times New Roman" w:hAnsi="Times New Roman" w:cs="Times New Roman"/>
        </w:rPr>
        <w:t>organisasi</w:t>
      </w:r>
      <w:r w:rsidR="00DF5DB3" w:rsidRPr="004A3508">
        <w:rPr>
          <w:rFonts w:ascii="Times New Roman" w:hAnsi="Times New Roman" w:cs="Times New Roman"/>
        </w:rPr>
        <w:t>,</w:t>
      </w:r>
      <w:r w:rsidR="00824477" w:rsidRPr="004A3508">
        <w:rPr>
          <w:rFonts w:ascii="Times New Roman" w:hAnsi="Times New Roman" w:cs="Times New Roman"/>
        </w:rPr>
        <w:t xml:space="preserve"> dan perilaku</w:t>
      </w:r>
      <w:r w:rsidR="00DF5DB3" w:rsidRPr="004A3508">
        <w:rPr>
          <w:rFonts w:ascii="Times New Roman" w:hAnsi="Times New Roman" w:cs="Times New Roman"/>
        </w:rPr>
        <w:t xml:space="preserve"> kelompok serta individu di dalamnya</w:t>
      </w:r>
      <w:r w:rsidR="00824477" w:rsidRPr="004A3508">
        <w:rPr>
          <w:rFonts w:ascii="Times New Roman" w:hAnsi="Times New Roman" w:cs="Times New Roman"/>
        </w:rPr>
        <w:t xml:space="preserve"> (Howard, </w:t>
      </w:r>
      <w:r w:rsidR="00DF5DB3" w:rsidRPr="004A3508">
        <w:rPr>
          <w:rFonts w:ascii="Times New Roman" w:hAnsi="Times New Roman" w:cs="Times New Roman"/>
        </w:rPr>
        <w:t>1984)</w:t>
      </w:r>
      <w:r w:rsidR="00824477" w:rsidRPr="004A3508">
        <w:rPr>
          <w:rFonts w:ascii="Times New Roman" w:hAnsi="Times New Roman" w:cs="Times New Roman"/>
        </w:rPr>
        <w:t>.</w:t>
      </w:r>
    </w:p>
    <w:p w:rsidR="00293696" w:rsidRDefault="00597812" w:rsidP="00176E20">
      <w:pPr>
        <w:spacing w:after="0" w:line="240" w:lineRule="auto"/>
        <w:ind w:firstLine="567"/>
        <w:jc w:val="both"/>
        <w:rPr>
          <w:rFonts w:ascii="Times New Roman" w:hAnsi="Times New Roman" w:cs="Times New Roman"/>
          <w:color w:val="FF0000"/>
        </w:rPr>
      </w:pPr>
      <w:r w:rsidRPr="004A3508">
        <w:rPr>
          <w:rFonts w:ascii="Times New Roman" w:hAnsi="Times New Roman" w:cs="Times New Roman"/>
        </w:rPr>
        <w:t>Dalam teori akuntansi keuangan, teori keagenan berperan dalam  menjelaskan dan memprediksi pilihan penggunaan metode akuntansi oleh manajer. Teori keagenan juga menjadi dasar bagi pengembangan teori kontrak efisien (</w:t>
      </w:r>
      <w:r w:rsidRPr="004A3508">
        <w:rPr>
          <w:rFonts w:ascii="Times New Roman" w:hAnsi="Times New Roman" w:cs="Times New Roman"/>
          <w:i/>
        </w:rPr>
        <w:t>efficient contracting theory)</w:t>
      </w:r>
      <w:r w:rsidRPr="004A3508">
        <w:rPr>
          <w:rFonts w:ascii="Times New Roman" w:hAnsi="Times New Roman" w:cs="Times New Roman"/>
        </w:rPr>
        <w:t>. Selain itu, bersama dengan hipotesis pasar efisien (</w:t>
      </w:r>
      <w:r w:rsidRPr="004A3508">
        <w:rPr>
          <w:rFonts w:ascii="Times New Roman" w:hAnsi="Times New Roman" w:cs="Times New Roman"/>
          <w:i/>
        </w:rPr>
        <w:t>the efficient market hypothesis)</w:t>
      </w:r>
      <w:r w:rsidRPr="004A3508">
        <w:rPr>
          <w:rFonts w:ascii="Times New Roman" w:hAnsi="Times New Roman" w:cs="Times New Roman"/>
        </w:rPr>
        <w:t xml:space="preserve"> dan teori kontrak (</w:t>
      </w:r>
      <w:r w:rsidRPr="004A3508">
        <w:rPr>
          <w:rFonts w:ascii="Times New Roman" w:hAnsi="Times New Roman" w:cs="Times New Roman"/>
          <w:i/>
        </w:rPr>
        <w:t>contracting theory)</w:t>
      </w:r>
      <w:r w:rsidRPr="004A3508">
        <w:rPr>
          <w:rFonts w:ascii="Times New Roman" w:hAnsi="Times New Roman" w:cs="Times New Roman"/>
        </w:rPr>
        <w:t>, teori keagenan digunakan dalam prediksi penting teori akuntansi positif, yaitu hipotesis rencana bonus (</w:t>
      </w:r>
      <w:r w:rsidRPr="004A3508">
        <w:rPr>
          <w:rFonts w:ascii="Times New Roman" w:hAnsi="Times New Roman" w:cs="Times New Roman"/>
          <w:i/>
        </w:rPr>
        <w:t>bonus plan hypothesis)</w:t>
      </w:r>
      <w:r w:rsidRPr="004A3508">
        <w:rPr>
          <w:rFonts w:ascii="Times New Roman" w:hAnsi="Times New Roman" w:cs="Times New Roman"/>
        </w:rPr>
        <w:t>, hipotesis utang/ ekuitas (</w:t>
      </w:r>
      <w:r w:rsidRPr="004A3508">
        <w:rPr>
          <w:rFonts w:ascii="Times New Roman" w:hAnsi="Times New Roman" w:cs="Times New Roman"/>
          <w:i/>
        </w:rPr>
        <w:t>debt/ equity hypothesis)</w:t>
      </w:r>
      <w:r w:rsidRPr="004A3508">
        <w:rPr>
          <w:rFonts w:ascii="Times New Roman" w:hAnsi="Times New Roman" w:cs="Times New Roman"/>
        </w:rPr>
        <w:t>, dan hipotesis biaya politik (</w:t>
      </w:r>
      <w:r w:rsidRPr="004A3508">
        <w:rPr>
          <w:rFonts w:ascii="Times New Roman" w:hAnsi="Times New Roman" w:cs="Times New Roman"/>
          <w:i/>
        </w:rPr>
        <w:t>political cost hypothesis)</w:t>
      </w:r>
      <w:r w:rsidRPr="004A3508">
        <w:rPr>
          <w:rFonts w:ascii="Times New Roman" w:hAnsi="Times New Roman" w:cs="Times New Roman"/>
        </w:rPr>
        <w:t>. Teori keagenan juga menjadi dasar untuk memahami manajemen laba.</w:t>
      </w:r>
      <w:r w:rsidR="00C90B00" w:rsidRPr="004A3508">
        <w:rPr>
          <w:rFonts w:ascii="Times New Roman" w:hAnsi="Times New Roman" w:cs="Times New Roman"/>
        </w:rPr>
        <w:t xml:space="preserve"> Keberadaan masalah keagenan yang luas di berbagai jenis organisasi telah menjadikan teori ini sebagai salah satu teori terpenting dalam literatur keuangan dan ekonomi dalam bidang akuntansi, keuangan, ekonomi, ilmu politik, sosiologi, perilaku organisasi, </w:t>
      </w:r>
      <w:r w:rsidR="00C90B00" w:rsidRPr="004A3508">
        <w:rPr>
          <w:rFonts w:ascii="Times New Roman" w:hAnsi="Times New Roman" w:cs="Times New Roman"/>
        </w:rPr>
        <w:lastRenderedPageBreak/>
        <w:t>dan pemasaran (Panda dan Leepsa, 2017).</w:t>
      </w:r>
      <w:r w:rsidR="00C631E5" w:rsidRPr="004A3508">
        <w:rPr>
          <w:rFonts w:ascii="Times New Roman" w:hAnsi="Times New Roman" w:cs="Times New Roman"/>
        </w:rPr>
        <w:t xml:space="preserve"> </w:t>
      </w:r>
      <w:r w:rsidR="00DF5DB3" w:rsidRPr="004A3508">
        <w:rPr>
          <w:rFonts w:ascii="Times New Roman" w:hAnsi="Times New Roman" w:cs="Times New Roman"/>
        </w:rPr>
        <w:t xml:space="preserve">Teori keagenan juga dapat digunakan sebagai dasar untuk melahirkan teori baru, misalnya teori keagenan dan teori reaktansi melahirkan teori baru yang disebut teori keagenan dan reaktansi </w:t>
      </w:r>
      <w:r w:rsidR="00DF5DB3" w:rsidRPr="00493BD4">
        <w:rPr>
          <w:rFonts w:ascii="Times New Roman" w:hAnsi="Times New Roman" w:cs="Times New Roman"/>
          <w:i/>
        </w:rPr>
        <w:t>crowding</w:t>
      </w:r>
      <w:r w:rsidR="00DF5DB3" w:rsidRPr="004A3508">
        <w:rPr>
          <w:rFonts w:ascii="Times New Roman" w:hAnsi="Times New Roman" w:cs="Times New Roman"/>
        </w:rPr>
        <w:t xml:space="preserve"> (Lim, </w:t>
      </w:r>
      <w:r w:rsidR="00B042E6" w:rsidRPr="004A3508">
        <w:rPr>
          <w:rFonts w:ascii="Times New Roman" w:hAnsi="Times New Roman" w:cs="Times New Roman"/>
        </w:rPr>
        <w:t>2021)</w:t>
      </w:r>
      <w:r w:rsidR="00DF5DB3" w:rsidRPr="004A3508">
        <w:rPr>
          <w:rFonts w:ascii="Times New Roman" w:hAnsi="Times New Roman" w:cs="Times New Roman"/>
        </w:rPr>
        <w:t>.</w:t>
      </w:r>
      <w:r w:rsidR="00B042E6" w:rsidRPr="004A3508">
        <w:rPr>
          <w:rFonts w:ascii="Times New Roman" w:hAnsi="Times New Roman" w:cs="Times New Roman"/>
        </w:rPr>
        <w:t xml:space="preserve"> </w:t>
      </w:r>
      <w:r w:rsidR="00293696">
        <w:rPr>
          <w:rFonts w:ascii="Times New Roman" w:hAnsi="Times New Roman" w:cs="Times New Roman"/>
        </w:rPr>
        <w:t xml:space="preserve">Selain itu teori keagenan juga berkembang menjadi </w:t>
      </w:r>
      <w:r w:rsidR="00293696" w:rsidRPr="00493BD4">
        <w:rPr>
          <w:rFonts w:ascii="Times New Roman" w:hAnsi="Times New Roman" w:cs="Times New Roman"/>
          <w:i/>
        </w:rPr>
        <w:t>Behavioural Agency Theory</w:t>
      </w:r>
      <w:r w:rsidR="00293696">
        <w:rPr>
          <w:rFonts w:ascii="Times New Roman" w:hAnsi="Times New Roman" w:cs="Times New Roman"/>
        </w:rPr>
        <w:t xml:space="preserve"> dan </w:t>
      </w:r>
      <w:r w:rsidR="00293696" w:rsidRPr="00493BD4">
        <w:rPr>
          <w:rFonts w:ascii="Times New Roman" w:hAnsi="Times New Roman" w:cs="Times New Roman"/>
          <w:i/>
        </w:rPr>
        <w:t>Social Agency Theory</w:t>
      </w:r>
      <w:r w:rsidR="00293696">
        <w:rPr>
          <w:rFonts w:ascii="Times New Roman" w:hAnsi="Times New Roman" w:cs="Times New Roman"/>
        </w:rPr>
        <w:t>.</w:t>
      </w:r>
    </w:p>
    <w:p w:rsidR="00597812" w:rsidRDefault="00597812" w:rsidP="00176E20">
      <w:pPr>
        <w:spacing w:after="0" w:line="240" w:lineRule="auto"/>
        <w:ind w:firstLine="567"/>
        <w:jc w:val="both"/>
        <w:rPr>
          <w:rFonts w:ascii="Times New Roman" w:hAnsi="Times New Roman" w:cs="Times New Roman"/>
        </w:rPr>
      </w:pPr>
      <w:r w:rsidRPr="004A3508">
        <w:rPr>
          <w:rFonts w:ascii="Times New Roman" w:hAnsi="Times New Roman" w:cs="Times New Roman"/>
        </w:rPr>
        <w:t>Mengingat pentingnya peranan teori keagenan</w:t>
      </w:r>
      <w:r w:rsidRPr="004A3508">
        <w:rPr>
          <w:rFonts w:ascii="Times New Roman" w:hAnsi="Times New Roman" w:cs="Times New Roman"/>
          <w:i/>
        </w:rPr>
        <w:t xml:space="preserve"> </w:t>
      </w:r>
      <w:r w:rsidRPr="004A3508">
        <w:rPr>
          <w:rFonts w:ascii="Times New Roman" w:hAnsi="Times New Roman" w:cs="Times New Roman"/>
        </w:rPr>
        <w:t xml:space="preserve">dalam memahami teori akuntansi keuangan, maka artikel ini disusun menggunakan metode </w:t>
      </w:r>
      <w:r w:rsidR="00C631E5" w:rsidRPr="004A3508">
        <w:rPr>
          <w:rFonts w:ascii="Times New Roman" w:hAnsi="Times New Roman" w:cs="Times New Roman"/>
        </w:rPr>
        <w:t>survei literatur</w:t>
      </w:r>
      <w:r w:rsidRPr="004A3508">
        <w:rPr>
          <w:rFonts w:ascii="Times New Roman" w:hAnsi="Times New Roman" w:cs="Times New Roman"/>
        </w:rPr>
        <w:t xml:space="preserve"> dengan tujuan untuk menggambarkan teori keagenan, dan menelaah riset-riset dalam teori keagenan selama </w:t>
      </w:r>
      <w:r w:rsidR="00C631E5" w:rsidRPr="004A3508">
        <w:rPr>
          <w:rFonts w:ascii="Times New Roman" w:hAnsi="Times New Roman" w:cs="Times New Roman"/>
        </w:rPr>
        <w:t>lima tahun</w:t>
      </w:r>
      <w:r w:rsidRPr="004A3508">
        <w:rPr>
          <w:rFonts w:ascii="Times New Roman" w:hAnsi="Times New Roman" w:cs="Times New Roman"/>
        </w:rPr>
        <w:t xml:space="preserve"> terakhir yang dapat dijadikan arah bagi </w:t>
      </w:r>
      <w:r w:rsidR="00923EAD">
        <w:rPr>
          <w:rFonts w:ascii="Times New Roman" w:hAnsi="Times New Roman" w:cs="Times New Roman"/>
        </w:rPr>
        <w:t>riset</w:t>
      </w:r>
      <w:r w:rsidRPr="004A3508">
        <w:rPr>
          <w:rFonts w:ascii="Times New Roman" w:hAnsi="Times New Roman" w:cs="Times New Roman"/>
        </w:rPr>
        <w:t xml:space="preserve"> selanjutnya. </w:t>
      </w:r>
      <w:r w:rsidR="00E31104" w:rsidRPr="004A3508">
        <w:rPr>
          <w:rFonts w:ascii="Times New Roman" w:hAnsi="Times New Roman" w:cs="Times New Roman"/>
        </w:rPr>
        <w:t>Penulis sebelumnya seperti Eis</w:t>
      </w:r>
      <w:r w:rsidR="00C631E5" w:rsidRPr="004A3508">
        <w:rPr>
          <w:rFonts w:ascii="Times New Roman" w:hAnsi="Times New Roman" w:cs="Times New Roman"/>
        </w:rPr>
        <w:t>enhardt (1989), Kiser (1999),</w:t>
      </w:r>
      <w:r w:rsidR="00E31104" w:rsidRPr="004A3508">
        <w:rPr>
          <w:rFonts w:ascii="Times New Roman" w:hAnsi="Times New Roman" w:cs="Times New Roman"/>
        </w:rPr>
        <w:t xml:space="preserve"> Shapiro (2005), </w:t>
      </w:r>
      <w:r w:rsidR="008A0B88" w:rsidRPr="004A3508">
        <w:rPr>
          <w:rFonts w:ascii="Times New Roman" w:hAnsi="Times New Roman" w:cs="Times New Roman"/>
        </w:rPr>
        <w:t>serta</w:t>
      </w:r>
      <w:r w:rsidR="00C631E5" w:rsidRPr="004A3508">
        <w:rPr>
          <w:rFonts w:ascii="Times New Roman" w:hAnsi="Times New Roman" w:cs="Times New Roman"/>
        </w:rPr>
        <w:t xml:space="preserve"> </w:t>
      </w:r>
      <w:r w:rsidR="00E31104" w:rsidRPr="004A3508">
        <w:rPr>
          <w:rFonts w:ascii="Times New Roman" w:hAnsi="Times New Roman" w:cs="Times New Roman"/>
        </w:rPr>
        <w:t xml:space="preserve">Panda dan Leepsa (2017) telah mensurvei dan menangkap berbagai aspek literatur agensi karena popularitasnya yang luas. </w:t>
      </w:r>
      <w:r w:rsidR="00F07843" w:rsidRPr="004A3508">
        <w:rPr>
          <w:rFonts w:ascii="Times New Roman" w:hAnsi="Times New Roman" w:cs="Times New Roman"/>
        </w:rPr>
        <w:t>Namun, belum ada artikel yang menelaah riset-riset dalam teori keag</w:t>
      </w:r>
      <w:r w:rsidR="00B61285">
        <w:rPr>
          <w:rFonts w:ascii="Times New Roman" w:hAnsi="Times New Roman" w:cs="Times New Roman"/>
        </w:rPr>
        <w:t>enan selama lima tahun terakhir.</w:t>
      </w:r>
      <w:r w:rsidR="00F07843" w:rsidRPr="004A3508">
        <w:rPr>
          <w:rFonts w:ascii="Times New Roman" w:hAnsi="Times New Roman" w:cs="Times New Roman"/>
        </w:rPr>
        <w:t xml:space="preserve"> </w:t>
      </w:r>
      <w:r w:rsidR="00E31104" w:rsidRPr="004A3508">
        <w:rPr>
          <w:rFonts w:ascii="Times New Roman" w:hAnsi="Times New Roman" w:cs="Times New Roman"/>
        </w:rPr>
        <w:t xml:space="preserve">Artikel ini </w:t>
      </w:r>
      <w:r w:rsidR="001F14E9">
        <w:rPr>
          <w:rFonts w:ascii="Times New Roman" w:hAnsi="Times New Roman" w:cs="Times New Roman"/>
        </w:rPr>
        <w:t xml:space="preserve">berusaha memberikan arah </w:t>
      </w:r>
      <w:r w:rsidR="00923EAD">
        <w:rPr>
          <w:rFonts w:ascii="Times New Roman" w:hAnsi="Times New Roman" w:cs="Times New Roman"/>
        </w:rPr>
        <w:t>riset</w:t>
      </w:r>
      <w:r w:rsidR="00D3386F">
        <w:rPr>
          <w:rFonts w:ascii="Times New Roman" w:hAnsi="Times New Roman" w:cs="Times New Roman"/>
        </w:rPr>
        <w:t xml:space="preserve"> teori keagenan terkini, yaitu terkait masalah keagenan dari beragam perspektif masalah baru yang belum tersentuh di </w:t>
      </w:r>
      <w:r w:rsidR="00923EAD">
        <w:rPr>
          <w:rFonts w:ascii="Times New Roman" w:hAnsi="Times New Roman" w:cs="Times New Roman"/>
        </w:rPr>
        <w:t>riset</w:t>
      </w:r>
      <w:r w:rsidR="00D3386F">
        <w:rPr>
          <w:rFonts w:ascii="Times New Roman" w:hAnsi="Times New Roman" w:cs="Times New Roman"/>
        </w:rPr>
        <w:t>-</w:t>
      </w:r>
      <w:r w:rsidR="00923EAD">
        <w:rPr>
          <w:rFonts w:ascii="Times New Roman" w:hAnsi="Times New Roman" w:cs="Times New Roman"/>
        </w:rPr>
        <w:t>riset</w:t>
      </w:r>
      <w:r w:rsidR="00D3386F">
        <w:rPr>
          <w:rFonts w:ascii="Times New Roman" w:hAnsi="Times New Roman" w:cs="Times New Roman"/>
        </w:rPr>
        <w:t xml:space="preserve"> terdahulu serta solusi yang ditawarkan.</w:t>
      </w:r>
      <w:r w:rsidR="00E31104" w:rsidRPr="004A3508">
        <w:rPr>
          <w:rFonts w:ascii="Times New Roman" w:hAnsi="Times New Roman" w:cs="Times New Roman"/>
        </w:rPr>
        <w:t xml:space="preserve"> </w:t>
      </w:r>
      <w:r w:rsidRPr="004A3508">
        <w:rPr>
          <w:rFonts w:ascii="Times New Roman" w:hAnsi="Times New Roman" w:cs="Times New Roman"/>
        </w:rPr>
        <w:t>Artikel ini disusun dengan sistematika sebagai berikut</w:t>
      </w:r>
      <w:r w:rsidR="00CA7B5B">
        <w:rPr>
          <w:rFonts w:ascii="Times New Roman" w:hAnsi="Times New Roman" w:cs="Times New Roman"/>
        </w:rPr>
        <w:t xml:space="preserve">: bagian 2 berisi teori </w:t>
      </w:r>
      <w:r w:rsidRPr="004A3508">
        <w:rPr>
          <w:rFonts w:ascii="Times New Roman" w:hAnsi="Times New Roman" w:cs="Times New Roman"/>
        </w:rPr>
        <w:t>yang</w:t>
      </w:r>
      <w:r w:rsidR="00CA7B5B">
        <w:rPr>
          <w:rFonts w:ascii="Times New Roman" w:hAnsi="Times New Roman" w:cs="Times New Roman"/>
        </w:rPr>
        <w:t xml:space="preserve"> menggambarkan latar belakang</w:t>
      </w:r>
      <w:r w:rsidR="00D0290B" w:rsidRPr="004A3508">
        <w:rPr>
          <w:rFonts w:ascii="Times New Roman" w:hAnsi="Times New Roman" w:cs="Times New Roman"/>
        </w:rPr>
        <w:t xml:space="preserve">, asumsi, biaya keagenan, dan </w:t>
      </w:r>
      <w:r w:rsidR="00DF5DB3" w:rsidRPr="004A3508">
        <w:rPr>
          <w:rFonts w:ascii="Times New Roman" w:hAnsi="Times New Roman" w:cs="Times New Roman"/>
        </w:rPr>
        <w:t>tipe-tipe masalah keagenan; bagian 3</w:t>
      </w:r>
      <w:r w:rsidRPr="004A3508">
        <w:rPr>
          <w:rFonts w:ascii="Times New Roman" w:hAnsi="Times New Roman" w:cs="Times New Roman"/>
        </w:rPr>
        <w:t xml:space="preserve"> berisi riset-riset dalam teori keagenan </w:t>
      </w:r>
      <w:r w:rsidR="00CA7B5B">
        <w:rPr>
          <w:rFonts w:ascii="Times New Roman" w:hAnsi="Times New Roman" w:cs="Times New Roman"/>
        </w:rPr>
        <w:t>berisi masalah keagenan dan solusi bagi masalah keagenan dan biaya keagenan</w:t>
      </w:r>
      <w:r w:rsidR="00CA7B5B" w:rsidRPr="004A3508">
        <w:rPr>
          <w:rFonts w:ascii="Times New Roman" w:hAnsi="Times New Roman" w:cs="Times New Roman"/>
        </w:rPr>
        <w:t xml:space="preserve"> </w:t>
      </w:r>
      <w:r w:rsidRPr="004A3508">
        <w:rPr>
          <w:rFonts w:ascii="Times New Roman" w:hAnsi="Times New Roman" w:cs="Times New Roman"/>
        </w:rPr>
        <w:t xml:space="preserve">dalam </w:t>
      </w:r>
      <w:r w:rsidR="00923EAD">
        <w:rPr>
          <w:rFonts w:ascii="Times New Roman" w:hAnsi="Times New Roman" w:cs="Times New Roman"/>
        </w:rPr>
        <w:t>riset</w:t>
      </w:r>
      <w:r w:rsidR="00CA7B5B">
        <w:rPr>
          <w:rFonts w:ascii="Times New Roman" w:hAnsi="Times New Roman" w:cs="Times New Roman"/>
        </w:rPr>
        <w:t xml:space="preserve"> </w:t>
      </w:r>
      <w:r w:rsidR="00C631E5" w:rsidRPr="004A3508">
        <w:rPr>
          <w:rFonts w:ascii="Times New Roman" w:hAnsi="Times New Roman" w:cs="Times New Roman"/>
        </w:rPr>
        <w:t>lima tahun</w:t>
      </w:r>
      <w:r w:rsidRPr="004A3508">
        <w:rPr>
          <w:rFonts w:ascii="Times New Roman" w:hAnsi="Times New Roman" w:cs="Times New Roman"/>
        </w:rPr>
        <w:t xml:space="preserve"> terakhir yang dapat dijadikan acuan bagi riset-riset teori keagenan selanjutnya.</w:t>
      </w:r>
    </w:p>
    <w:p w:rsidR="00CA7B5B" w:rsidRDefault="00CA7B5B" w:rsidP="00CA7B5B">
      <w:pPr>
        <w:spacing w:after="0" w:line="240" w:lineRule="auto"/>
        <w:jc w:val="both"/>
        <w:rPr>
          <w:rFonts w:ascii="Times New Roman" w:hAnsi="Times New Roman" w:cs="Times New Roman"/>
        </w:rPr>
      </w:pPr>
    </w:p>
    <w:p w:rsidR="00CA7B5B" w:rsidRDefault="00CA7B5B" w:rsidP="00CA7B5B">
      <w:pPr>
        <w:spacing w:after="0" w:line="240" w:lineRule="auto"/>
        <w:jc w:val="both"/>
        <w:rPr>
          <w:rFonts w:ascii="Times New Roman" w:hAnsi="Times New Roman" w:cs="Times New Roman"/>
          <w:b/>
        </w:rPr>
      </w:pPr>
      <w:r w:rsidRPr="00CA7B5B">
        <w:rPr>
          <w:rFonts w:ascii="Times New Roman" w:hAnsi="Times New Roman" w:cs="Times New Roman"/>
          <w:b/>
        </w:rPr>
        <w:t>TEORI</w:t>
      </w:r>
    </w:p>
    <w:p w:rsidR="00CA7B5B" w:rsidRPr="004A3508" w:rsidRDefault="00CA7B5B" w:rsidP="00CA7B5B">
      <w:pPr>
        <w:spacing w:after="0" w:line="240" w:lineRule="auto"/>
        <w:jc w:val="both"/>
        <w:rPr>
          <w:rFonts w:ascii="Times New Roman" w:hAnsi="Times New Roman" w:cs="Times New Roman"/>
          <w:b/>
        </w:rPr>
      </w:pPr>
      <w:r w:rsidRPr="004A3508">
        <w:rPr>
          <w:rFonts w:ascii="Times New Roman" w:hAnsi="Times New Roman" w:cs="Times New Roman"/>
          <w:b/>
        </w:rPr>
        <w:t>Latar Belakang</w:t>
      </w:r>
      <w:r>
        <w:rPr>
          <w:rFonts w:ascii="Times New Roman" w:hAnsi="Times New Roman" w:cs="Times New Roman"/>
          <w:b/>
        </w:rPr>
        <w:t xml:space="preserve"> Teori Keagenan</w:t>
      </w:r>
    </w:p>
    <w:p w:rsidR="00CA7B5B" w:rsidRPr="004A3508" w:rsidRDefault="00CA7B5B" w:rsidP="00CA7B5B">
      <w:pPr>
        <w:spacing w:after="0" w:line="240" w:lineRule="auto"/>
        <w:ind w:firstLine="567"/>
        <w:jc w:val="both"/>
        <w:rPr>
          <w:rFonts w:ascii="Times New Roman" w:hAnsi="Times New Roman" w:cs="Times New Roman"/>
          <w:b/>
        </w:rPr>
      </w:pPr>
      <w:r w:rsidRPr="004A3508">
        <w:rPr>
          <w:rFonts w:ascii="Times New Roman" w:hAnsi="Times New Roman" w:cs="Times New Roman"/>
        </w:rPr>
        <w:t>Teori keagenan dilatar belakangi oleh adanya hubungan keagenan antara prinsipal dan agen, di mana prinsipal mendelegasikan atau mempekerjakan agen untuk melakukan pekerjaan demi kepentingan terbaik prinsipal, termasuk dalam pengambilan keputusan. Delegasi otoritas pengambilan keputusan tersebut dapat menyebabkan hilangnya efisiensi dan peningkatan biaya yang disebut dengan biaya keagenan (Deegan, 2014). Selain biaya keagenan, terdapat masalah keagenan yang berkaitan dengan kesulitan atau masalah dalam memotivasi agen untuk bekerja demi kepentingan terbaik prinsipal. Masalah keagenan muncul karena inefisiensi dan asimetri informasi.</w:t>
      </w:r>
    </w:p>
    <w:p w:rsidR="00CA7B5B" w:rsidRDefault="00CA7B5B" w:rsidP="00CA7B5B">
      <w:pPr>
        <w:spacing w:after="0" w:line="240" w:lineRule="auto"/>
        <w:ind w:firstLine="567"/>
        <w:jc w:val="both"/>
        <w:rPr>
          <w:rFonts w:ascii="Times New Roman" w:hAnsi="Times New Roman" w:cs="Times New Roman"/>
        </w:rPr>
      </w:pPr>
      <w:r w:rsidRPr="004A3508">
        <w:rPr>
          <w:rFonts w:ascii="Times New Roman" w:hAnsi="Times New Roman" w:cs="Times New Roman"/>
        </w:rPr>
        <w:t>Asimetri informasi merupakan suatu konsep</w:t>
      </w:r>
      <w:r>
        <w:rPr>
          <w:rFonts w:ascii="Times New Roman" w:hAnsi="Times New Roman" w:cs="Times New Roman"/>
        </w:rPr>
        <w:t xml:space="preserve"> yang</w:t>
      </w:r>
      <w:r w:rsidRPr="004A3508">
        <w:rPr>
          <w:rFonts w:ascii="Times New Roman" w:hAnsi="Times New Roman" w:cs="Times New Roman"/>
        </w:rPr>
        <w:t xml:space="preserve"> mengakui bahwa terdapat beberapa pihak dalam transaksi-transaksi bisnis yang mungkin memiliki suatu keunggulan informasi dibandingkan dengan pihak-pihak lainnya (Myers dan Ma</w:t>
      </w:r>
      <w:r w:rsidR="009117E7">
        <w:rPr>
          <w:rFonts w:ascii="Times New Roman" w:hAnsi="Times New Roman" w:cs="Times New Roman"/>
        </w:rPr>
        <w:t>ljuf, 1984</w:t>
      </w:r>
      <w:r>
        <w:rPr>
          <w:rFonts w:ascii="Times New Roman" w:hAnsi="Times New Roman" w:cs="Times New Roman"/>
        </w:rPr>
        <w:t>). Menurut Scott (2015</w:t>
      </w:r>
      <w:r w:rsidRPr="004A3508">
        <w:rPr>
          <w:rFonts w:ascii="Times New Roman" w:hAnsi="Times New Roman" w:cs="Times New Roman"/>
        </w:rPr>
        <w:t xml:space="preserve">), terdapat dua macam asimetris informasi, yaitu: </w:t>
      </w:r>
      <w:r>
        <w:rPr>
          <w:rFonts w:ascii="Times New Roman" w:hAnsi="Times New Roman" w:cs="Times New Roman"/>
        </w:rPr>
        <w:t xml:space="preserve">(1) </w:t>
      </w:r>
      <w:r w:rsidRPr="004A3508">
        <w:rPr>
          <w:rFonts w:ascii="Times New Roman" w:hAnsi="Times New Roman" w:cs="Times New Roman"/>
        </w:rPr>
        <w:t>Seleksi yang merugikan (</w:t>
      </w:r>
      <w:r w:rsidRPr="004A3508">
        <w:rPr>
          <w:rFonts w:ascii="Times New Roman" w:hAnsi="Times New Roman" w:cs="Times New Roman"/>
          <w:i/>
        </w:rPr>
        <w:t>adverse selection</w:t>
      </w:r>
      <w:r w:rsidRPr="004A3508">
        <w:rPr>
          <w:rFonts w:ascii="Times New Roman" w:hAnsi="Times New Roman" w:cs="Times New Roman"/>
        </w:rPr>
        <w:t>), yaitu suatu kondisi di mana para manajer serta orang-orang dalam lainnya biasanya mengetahui lebih banyak informasi mengenai keadaan dan prospek perusahaan dibanding pihak luar. Manajer hanya menyampaikan informasi secukupnya dan tidak menyampaikan informasi penting lainnya yang dapat mempengaruhi pengambilan keputusan para pemegang saham.</w:t>
      </w:r>
      <w:r>
        <w:rPr>
          <w:rFonts w:ascii="Times New Roman" w:hAnsi="Times New Roman" w:cs="Times New Roman"/>
        </w:rPr>
        <w:t xml:space="preserve"> (2) </w:t>
      </w:r>
      <w:r w:rsidRPr="004A3508">
        <w:rPr>
          <w:rFonts w:ascii="Times New Roman" w:hAnsi="Times New Roman" w:cs="Times New Roman"/>
        </w:rPr>
        <w:t>Bahaya moral (</w:t>
      </w:r>
      <w:r w:rsidRPr="004A3508">
        <w:rPr>
          <w:rFonts w:ascii="Times New Roman" w:hAnsi="Times New Roman" w:cs="Times New Roman"/>
          <w:i/>
        </w:rPr>
        <w:t>moral hazard</w:t>
      </w:r>
      <w:r w:rsidRPr="004A3508">
        <w:rPr>
          <w:rFonts w:ascii="Times New Roman" w:hAnsi="Times New Roman" w:cs="Times New Roman"/>
        </w:rPr>
        <w:t>), yaitu suatu kondisi dimana kegiatan yang dilakukan oleh seorang manajer tidak seluruhnya diketahui oleh pemegang saham maupun pemberi pinjaman, sehingga manajer dapat melakukan tindakan di luar pengetahuan pemegang saham y</w:t>
      </w:r>
      <w:r>
        <w:rPr>
          <w:rFonts w:ascii="Times New Roman" w:hAnsi="Times New Roman" w:cs="Times New Roman"/>
        </w:rPr>
        <w:t>ang melanggar kontrak dan etika.</w:t>
      </w:r>
    </w:p>
    <w:p w:rsidR="00CA7B5B" w:rsidRPr="004A3508" w:rsidRDefault="00CA7B5B" w:rsidP="00CA7B5B">
      <w:pPr>
        <w:spacing w:after="0" w:line="240" w:lineRule="auto"/>
        <w:jc w:val="both"/>
        <w:rPr>
          <w:rFonts w:ascii="Times New Roman" w:hAnsi="Times New Roman" w:cs="Times New Roman"/>
        </w:rPr>
      </w:pPr>
    </w:p>
    <w:p w:rsidR="00CA7B5B" w:rsidRPr="004A3508" w:rsidRDefault="00CA7B5B" w:rsidP="00CA7B5B">
      <w:pPr>
        <w:spacing w:after="0" w:line="240" w:lineRule="auto"/>
        <w:jc w:val="both"/>
        <w:rPr>
          <w:rFonts w:ascii="Times New Roman" w:hAnsi="Times New Roman" w:cs="Times New Roman"/>
          <w:b/>
        </w:rPr>
      </w:pPr>
      <w:r w:rsidRPr="004A3508">
        <w:rPr>
          <w:rFonts w:ascii="Times New Roman" w:hAnsi="Times New Roman" w:cs="Times New Roman"/>
          <w:b/>
        </w:rPr>
        <w:t>Asumsi Teori Keagenan</w:t>
      </w:r>
    </w:p>
    <w:p w:rsidR="00CA7B5B" w:rsidRPr="00C536D1" w:rsidRDefault="00CA7B5B" w:rsidP="00CA7B5B">
      <w:pPr>
        <w:tabs>
          <w:tab w:val="left" w:pos="567"/>
        </w:tabs>
        <w:spacing w:after="0" w:line="240" w:lineRule="auto"/>
        <w:jc w:val="both"/>
        <w:rPr>
          <w:rFonts w:ascii="Times New Roman" w:hAnsi="Times New Roman" w:cs="Times New Roman"/>
          <w:bCs/>
        </w:rPr>
      </w:pPr>
      <w:r w:rsidRPr="004A3508">
        <w:rPr>
          <w:rFonts w:ascii="Times New Roman" w:hAnsi="Times New Roman" w:cs="Times New Roman"/>
          <w:bCs/>
        </w:rPr>
        <w:tab/>
        <w:t xml:space="preserve">Menurut Eisenhardt (1989), teori keagenan </w:t>
      </w:r>
      <w:r>
        <w:rPr>
          <w:rFonts w:ascii="Times New Roman" w:hAnsi="Times New Roman" w:cs="Times New Roman"/>
          <w:bCs/>
        </w:rPr>
        <w:t xml:space="preserve">dilandasi oleh tiga buah asumsi: (1) </w:t>
      </w:r>
      <w:r w:rsidRPr="004A3508">
        <w:rPr>
          <w:rFonts w:ascii="Times New Roman" w:hAnsi="Times New Roman" w:cs="Times New Roman"/>
          <w:bCs/>
        </w:rPr>
        <w:t>Asumsi tentang sifat manusia</w:t>
      </w:r>
      <w:r>
        <w:rPr>
          <w:rFonts w:ascii="Times New Roman" w:hAnsi="Times New Roman" w:cs="Times New Roman"/>
          <w:bCs/>
        </w:rPr>
        <w:t xml:space="preserve">, </w:t>
      </w:r>
      <w:r w:rsidRPr="00C536D1">
        <w:rPr>
          <w:rFonts w:ascii="Times New Roman" w:hAnsi="Times New Roman" w:cs="Times New Roman"/>
          <w:bCs/>
        </w:rPr>
        <w:t>menekankan bahwa manusia memiliki sifat untuk mementingkan diri sendiri (</w:t>
      </w:r>
      <w:r w:rsidRPr="00C536D1">
        <w:rPr>
          <w:rFonts w:ascii="Times New Roman" w:hAnsi="Times New Roman" w:cs="Times New Roman"/>
          <w:bCs/>
          <w:i/>
          <w:iCs/>
        </w:rPr>
        <w:t>self interest</w:t>
      </w:r>
      <w:r w:rsidRPr="00C536D1">
        <w:rPr>
          <w:rFonts w:ascii="Times New Roman" w:hAnsi="Times New Roman" w:cs="Times New Roman"/>
          <w:bCs/>
        </w:rPr>
        <w:t>), memiliki keterbatasan rasionalitas (</w:t>
      </w:r>
      <w:r w:rsidRPr="00C536D1">
        <w:rPr>
          <w:rFonts w:ascii="Times New Roman" w:hAnsi="Times New Roman" w:cs="Times New Roman"/>
          <w:bCs/>
          <w:i/>
          <w:iCs/>
        </w:rPr>
        <w:t>bounded rationality</w:t>
      </w:r>
      <w:r w:rsidRPr="00C536D1">
        <w:rPr>
          <w:rFonts w:ascii="Times New Roman" w:hAnsi="Times New Roman" w:cs="Times New Roman"/>
          <w:bCs/>
        </w:rPr>
        <w:t>) dan tidak menyukai resiko (</w:t>
      </w:r>
      <w:r w:rsidRPr="00C536D1">
        <w:rPr>
          <w:rFonts w:ascii="Times New Roman" w:hAnsi="Times New Roman" w:cs="Times New Roman"/>
          <w:bCs/>
          <w:i/>
          <w:iCs/>
        </w:rPr>
        <w:t>risk aversion</w:t>
      </w:r>
      <w:r w:rsidRPr="00C536D1">
        <w:rPr>
          <w:rFonts w:ascii="Times New Roman" w:hAnsi="Times New Roman" w:cs="Times New Roman"/>
          <w:bCs/>
        </w:rPr>
        <w:t>).</w:t>
      </w:r>
      <w:r>
        <w:rPr>
          <w:rFonts w:ascii="Times New Roman" w:hAnsi="Times New Roman" w:cs="Times New Roman"/>
          <w:bCs/>
        </w:rPr>
        <w:t xml:space="preserve"> (2) </w:t>
      </w:r>
      <w:r w:rsidRPr="00C536D1">
        <w:rPr>
          <w:rFonts w:ascii="Times New Roman" w:hAnsi="Times New Roman" w:cs="Times New Roman"/>
          <w:bCs/>
        </w:rPr>
        <w:t>Asumsi tentang keorganisasian</w:t>
      </w:r>
      <w:r>
        <w:rPr>
          <w:rFonts w:ascii="Times New Roman" w:hAnsi="Times New Roman" w:cs="Times New Roman"/>
          <w:bCs/>
        </w:rPr>
        <w:t xml:space="preserve">, yaitu </w:t>
      </w:r>
      <w:r w:rsidRPr="00C536D1">
        <w:rPr>
          <w:rFonts w:ascii="Times New Roman" w:hAnsi="Times New Roman" w:cs="Times New Roman"/>
          <w:bCs/>
        </w:rPr>
        <w:t xml:space="preserve">adanya konflik antar anggota organisasi, efisien sebagai kriteria produktivitas, dan adanya asimetri informasi antara </w:t>
      </w:r>
      <w:r w:rsidRPr="00C536D1">
        <w:rPr>
          <w:rFonts w:ascii="Times New Roman" w:hAnsi="Times New Roman" w:cs="Times New Roman"/>
          <w:bCs/>
          <w:iCs/>
        </w:rPr>
        <w:t>prinsipal</w:t>
      </w:r>
      <w:r w:rsidRPr="00C536D1">
        <w:rPr>
          <w:rFonts w:ascii="Times New Roman" w:hAnsi="Times New Roman" w:cs="Times New Roman"/>
          <w:bCs/>
          <w:i/>
          <w:iCs/>
        </w:rPr>
        <w:t xml:space="preserve"> </w:t>
      </w:r>
      <w:r w:rsidRPr="00C536D1">
        <w:rPr>
          <w:rFonts w:ascii="Times New Roman" w:hAnsi="Times New Roman" w:cs="Times New Roman"/>
          <w:bCs/>
        </w:rPr>
        <w:t xml:space="preserve">dan </w:t>
      </w:r>
      <w:r w:rsidRPr="00C536D1">
        <w:rPr>
          <w:rFonts w:ascii="Times New Roman" w:hAnsi="Times New Roman" w:cs="Times New Roman"/>
          <w:bCs/>
          <w:iCs/>
        </w:rPr>
        <w:t>agen</w:t>
      </w:r>
      <w:r>
        <w:rPr>
          <w:rFonts w:ascii="Times New Roman" w:hAnsi="Times New Roman" w:cs="Times New Roman"/>
          <w:bCs/>
        </w:rPr>
        <w:t xml:space="preserve">. (3) </w:t>
      </w:r>
      <w:r w:rsidRPr="00C536D1">
        <w:rPr>
          <w:rFonts w:ascii="Times New Roman" w:hAnsi="Times New Roman" w:cs="Times New Roman"/>
          <w:bCs/>
        </w:rPr>
        <w:t>Asumsi tentang informasi</w:t>
      </w:r>
      <w:r>
        <w:rPr>
          <w:rFonts w:ascii="Times New Roman" w:hAnsi="Times New Roman" w:cs="Times New Roman"/>
          <w:bCs/>
        </w:rPr>
        <w:t>, yaitu</w:t>
      </w:r>
      <w:r w:rsidRPr="00C536D1">
        <w:rPr>
          <w:rFonts w:ascii="Times New Roman" w:hAnsi="Times New Roman" w:cs="Times New Roman"/>
          <w:bCs/>
        </w:rPr>
        <w:t xml:space="preserve"> bahwa informasi dipandang sebagai barang komoditi yang diperjualbelikan.</w:t>
      </w:r>
    </w:p>
    <w:p w:rsidR="00CA7B5B" w:rsidRPr="004A3508" w:rsidRDefault="00CA7B5B" w:rsidP="00CA7B5B">
      <w:pPr>
        <w:spacing w:after="0" w:line="240" w:lineRule="auto"/>
        <w:ind w:firstLine="567"/>
        <w:jc w:val="both"/>
        <w:rPr>
          <w:rFonts w:ascii="Times New Roman" w:hAnsi="Times New Roman" w:cs="Times New Roman"/>
        </w:rPr>
      </w:pPr>
      <w:r w:rsidRPr="004A3508">
        <w:rPr>
          <w:rFonts w:ascii="Times New Roman" w:hAnsi="Times New Roman" w:cs="Times New Roman"/>
        </w:rPr>
        <w:t xml:space="preserve">Sedangkan Scott (2015) menganggap bahwa teori agensi adalah bagian dari teori permainan sehingga memandang bahwa teori keagenan memiliki karakteristik permainan kooperatif dan non kooperatif. Dikatakan memiliki karakteristik kooperatif karena masing-masing pihak harus dapat berkomitmen pada kontrak, yaitu mengikatkan diri untuk bekerja sama </w:t>
      </w:r>
      <w:r w:rsidRPr="004A3508">
        <w:rPr>
          <w:rFonts w:ascii="Times New Roman" w:hAnsi="Times New Roman" w:cs="Times New Roman"/>
        </w:rPr>
        <w:lastRenderedPageBreak/>
        <w:t>atau bermain sesuai aturan. Namun demikian, juga memiliki karakteristik non kooperatif, karena kedua pihak tidak secara khusus setuju untuk melakukan tindakan tertentu, namun tindakan tersebut dimotivasi oleh kontrak itu sendiri.</w:t>
      </w:r>
      <w:r>
        <w:rPr>
          <w:rFonts w:ascii="Times New Roman" w:hAnsi="Times New Roman" w:cs="Times New Roman"/>
        </w:rPr>
        <w:t xml:space="preserve"> </w:t>
      </w:r>
      <w:r w:rsidRPr="004A3508">
        <w:rPr>
          <w:rFonts w:ascii="Times New Roman" w:hAnsi="Times New Roman" w:cs="Times New Roman"/>
        </w:rPr>
        <w:t>Komitmen kedua belah pihak dapat ditegakkan oleh sistem hukum, dengan menggunakan perjanjian ikatan (</w:t>
      </w:r>
      <w:r w:rsidRPr="004A3508">
        <w:rPr>
          <w:rFonts w:ascii="Times New Roman" w:hAnsi="Times New Roman" w:cs="Times New Roman"/>
          <w:i/>
        </w:rPr>
        <w:t>escrow</w:t>
      </w:r>
      <w:r w:rsidRPr="004A3508">
        <w:rPr>
          <w:rFonts w:ascii="Times New Roman" w:hAnsi="Times New Roman" w:cs="Times New Roman"/>
        </w:rPr>
        <w:t xml:space="preserve">), dan oleh perilaku etis dan reputasi para pihak dalam kontrak. Oleh karena itu,  teori keagenan juga diasumsikan menggunakan permainan kooperatif. </w:t>
      </w:r>
    </w:p>
    <w:p w:rsidR="00CA7B5B" w:rsidRPr="004A3508" w:rsidRDefault="00CA7B5B" w:rsidP="00CA7B5B">
      <w:pPr>
        <w:spacing w:after="0" w:line="240" w:lineRule="auto"/>
        <w:jc w:val="both"/>
        <w:rPr>
          <w:rFonts w:ascii="Times New Roman" w:hAnsi="Times New Roman" w:cs="Times New Roman"/>
        </w:rPr>
      </w:pPr>
    </w:p>
    <w:p w:rsidR="00CA7B5B" w:rsidRPr="004A3508" w:rsidRDefault="00CA7B5B" w:rsidP="00CA7B5B">
      <w:pPr>
        <w:spacing w:after="0" w:line="240" w:lineRule="auto"/>
        <w:jc w:val="both"/>
        <w:rPr>
          <w:rFonts w:ascii="Times New Roman" w:hAnsi="Times New Roman" w:cs="Times New Roman"/>
          <w:b/>
        </w:rPr>
      </w:pPr>
      <w:r w:rsidRPr="004A3508">
        <w:rPr>
          <w:rFonts w:ascii="Times New Roman" w:hAnsi="Times New Roman" w:cs="Times New Roman"/>
          <w:b/>
        </w:rPr>
        <w:t>Biaya Keagenan</w:t>
      </w:r>
    </w:p>
    <w:p w:rsidR="00CA7B5B" w:rsidRDefault="00CA7B5B" w:rsidP="00CA7B5B">
      <w:pPr>
        <w:tabs>
          <w:tab w:val="left" w:pos="709"/>
        </w:tabs>
        <w:spacing w:after="0" w:line="240" w:lineRule="auto"/>
        <w:ind w:firstLine="567"/>
        <w:jc w:val="both"/>
        <w:rPr>
          <w:rFonts w:ascii="Times New Roman" w:hAnsi="Times New Roman" w:cs="Times New Roman"/>
          <w:bCs/>
        </w:rPr>
      </w:pPr>
      <w:r w:rsidRPr="004A3508">
        <w:rPr>
          <w:rFonts w:ascii="Times New Roman" w:hAnsi="Times New Roman" w:cs="Times New Roman"/>
        </w:rPr>
        <w:t xml:space="preserve">Biaya keagenan merupakan setiap potensi kehilangan keuntungan yang ditimbulkan oleh manajer yang berkinerja buruk di mana dianggap sebagai biaya yang dihasilkan dari pendelegasian pengambilan keputusan dalam hubungan keagenan (Deegan, 2014). Menurut Jensen dan Meckling (1976), </w:t>
      </w:r>
      <w:r w:rsidRPr="004A3508">
        <w:rPr>
          <w:rFonts w:ascii="Times New Roman" w:hAnsi="Times New Roman" w:cs="Times New Roman"/>
          <w:bCs/>
        </w:rPr>
        <w:t xml:space="preserve">secara umum, tidak mungkin pada kondisi </w:t>
      </w:r>
      <w:r w:rsidRPr="004A3508">
        <w:rPr>
          <w:rFonts w:ascii="Times New Roman" w:hAnsi="Times New Roman" w:cs="Times New Roman"/>
          <w:bCs/>
          <w:i/>
          <w:iCs/>
        </w:rPr>
        <w:t>zero cost</w:t>
      </w:r>
      <w:r w:rsidRPr="004A3508">
        <w:rPr>
          <w:rFonts w:ascii="Times New Roman" w:hAnsi="Times New Roman" w:cs="Times New Roman"/>
          <w:bCs/>
        </w:rPr>
        <w:t>, prinsipal dapat memastikan bahwa agen akan membuat keputusan yang optimal dari sudut pandang prinsipal sehingga t</w:t>
      </w:r>
      <w:r w:rsidRPr="004A3508">
        <w:rPr>
          <w:rFonts w:ascii="Times New Roman" w:hAnsi="Times New Roman" w:cs="Times New Roman"/>
        </w:rPr>
        <w:t xml:space="preserve">erdapat </w:t>
      </w:r>
      <w:r w:rsidRPr="004A3508">
        <w:rPr>
          <w:rFonts w:ascii="Times New Roman" w:hAnsi="Times New Roman" w:cs="Times New Roman"/>
          <w:bCs/>
        </w:rPr>
        <w:t>tiga jenis</w:t>
      </w:r>
      <w:r>
        <w:rPr>
          <w:rFonts w:ascii="Times New Roman" w:hAnsi="Times New Roman" w:cs="Times New Roman"/>
          <w:bCs/>
        </w:rPr>
        <w:t xml:space="preserve"> biaya keagenan: (1) </w:t>
      </w:r>
      <w:r w:rsidRPr="00E91F8F">
        <w:rPr>
          <w:rFonts w:ascii="Times New Roman" w:hAnsi="Times New Roman" w:cs="Times New Roman"/>
          <w:bCs/>
        </w:rPr>
        <w:t>Biaya pengawasan (</w:t>
      </w:r>
      <w:r w:rsidRPr="00E91F8F">
        <w:rPr>
          <w:rFonts w:ascii="Times New Roman" w:hAnsi="Times New Roman" w:cs="Times New Roman"/>
          <w:bCs/>
          <w:i/>
          <w:iCs/>
        </w:rPr>
        <w:t>monitoring cost</w:t>
      </w:r>
      <w:r w:rsidRPr="00E91F8F">
        <w:rPr>
          <w:rFonts w:ascii="Times New Roman" w:hAnsi="Times New Roman" w:cs="Times New Roman"/>
          <w:bCs/>
        </w:rPr>
        <w:t xml:space="preserve">) oleh </w:t>
      </w:r>
      <w:r>
        <w:rPr>
          <w:rFonts w:ascii="Times New Roman" w:hAnsi="Times New Roman" w:cs="Times New Roman"/>
          <w:bCs/>
        </w:rPr>
        <w:t>prinsipal, di mana p</w:t>
      </w:r>
      <w:r w:rsidRPr="004A3508">
        <w:rPr>
          <w:rFonts w:ascii="Times New Roman" w:hAnsi="Times New Roman" w:cs="Times New Roman"/>
          <w:bCs/>
        </w:rPr>
        <w:t xml:space="preserve">rinsipal membuat suatu insentif tepat bagi agen yang dirancang untuk membatasi perilaku atau kegiatan menyimpang dari agen. </w:t>
      </w:r>
      <w:r>
        <w:rPr>
          <w:rFonts w:ascii="Times New Roman" w:hAnsi="Times New Roman" w:cs="Times New Roman"/>
          <w:bCs/>
        </w:rPr>
        <w:t>(2) Biaya pengikatan</w:t>
      </w:r>
      <w:r w:rsidRPr="00176E20">
        <w:rPr>
          <w:rFonts w:ascii="Times New Roman" w:hAnsi="Times New Roman" w:cs="Times New Roman"/>
          <w:bCs/>
        </w:rPr>
        <w:t xml:space="preserve"> (</w:t>
      </w:r>
      <w:r w:rsidRPr="00176E20">
        <w:rPr>
          <w:rFonts w:ascii="Times New Roman" w:hAnsi="Times New Roman" w:cs="Times New Roman"/>
          <w:bCs/>
          <w:i/>
          <w:iCs/>
        </w:rPr>
        <w:t>bonding cost</w:t>
      </w:r>
      <w:r w:rsidRPr="00176E20">
        <w:rPr>
          <w:rFonts w:ascii="Times New Roman" w:hAnsi="Times New Roman" w:cs="Times New Roman"/>
          <w:bCs/>
        </w:rPr>
        <w:t>)</w:t>
      </w:r>
      <w:r>
        <w:rPr>
          <w:rFonts w:ascii="Times New Roman" w:hAnsi="Times New Roman" w:cs="Times New Roman"/>
          <w:bCs/>
        </w:rPr>
        <w:t xml:space="preserve"> untuk </w:t>
      </w:r>
      <w:r w:rsidRPr="004A3508">
        <w:rPr>
          <w:rFonts w:ascii="Times New Roman" w:hAnsi="Times New Roman" w:cs="Times New Roman"/>
          <w:bCs/>
        </w:rPr>
        <w:t xml:space="preserve">menjamin bahwa agen tidak akan melakukan perbuatan merugikan pada pihak prinsipal atau memastikan bahwa prinsipal akan memperoleh kompensasi jika agen melakukan hal tersebut. </w:t>
      </w:r>
      <w:r>
        <w:rPr>
          <w:rFonts w:ascii="Times New Roman" w:hAnsi="Times New Roman" w:cs="Times New Roman"/>
          <w:bCs/>
        </w:rPr>
        <w:t xml:space="preserve">(3) </w:t>
      </w:r>
      <w:r w:rsidRPr="00176E20">
        <w:rPr>
          <w:rFonts w:ascii="Times New Roman" w:hAnsi="Times New Roman" w:cs="Times New Roman"/>
          <w:bCs/>
        </w:rPr>
        <w:t>Biaya kerugian residual (</w:t>
      </w:r>
      <w:r w:rsidRPr="00176E20">
        <w:rPr>
          <w:rFonts w:ascii="Times New Roman" w:hAnsi="Times New Roman" w:cs="Times New Roman"/>
          <w:bCs/>
          <w:i/>
          <w:iCs/>
        </w:rPr>
        <w:t>residual loss</w:t>
      </w:r>
      <w:r w:rsidRPr="00176E20">
        <w:rPr>
          <w:rFonts w:ascii="Times New Roman" w:hAnsi="Times New Roman" w:cs="Times New Roman"/>
          <w:bCs/>
        </w:rPr>
        <w:t>)</w:t>
      </w:r>
      <w:r>
        <w:rPr>
          <w:rFonts w:ascii="Times New Roman" w:hAnsi="Times New Roman" w:cs="Times New Roman"/>
          <w:bCs/>
        </w:rPr>
        <w:t xml:space="preserve"> </w:t>
      </w:r>
      <w:r w:rsidRPr="004A3508">
        <w:rPr>
          <w:rFonts w:ascii="Times New Roman" w:hAnsi="Times New Roman" w:cs="Times New Roman"/>
          <w:bCs/>
        </w:rPr>
        <w:t xml:space="preserve">merupakan nilai mata uang yang ekuivalen dengan penurunan kesejahteraan prinsipal sebagai akibat </w:t>
      </w:r>
      <w:r>
        <w:rPr>
          <w:rFonts w:ascii="Times New Roman" w:hAnsi="Times New Roman" w:cs="Times New Roman"/>
          <w:bCs/>
        </w:rPr>
        <w:t xml:space="preserve">dari adanya perbedaan </w:t>
      </w:r>
      <w:r w:rsidRPr="004A3508">
        <w:rPr>
          <w:rFonts w:ascii="Times New Roman" w:hAnsi="Times New Roman" w:cs="Times New Roman"/>
          <w:bCs/>
        </w:rPr>
        <w:t>antara keputusan agen dan keputusan yang dibuat untuk mem</w:t>
      </w:r>
      <w:r>
        <w:rPr>
          <w:rFonts w:ascii="Times New Roman" w:hAnsi="Times New Roman" w:cs="Times New Roman"/>
          <w:bCs/>
        </w:rPr>
        <w:t>aksimalkan kemakmuran prinsipal.</w:t>
      </w:r>
    </w:p>
    <w:p w:rsidR="00CA7B5B" w:rsidRPr="004A3508" w:rsidRDefault="00CA7B5B" w:rsidP="00CA7B5B">
      <w:pPr>
        <w:tabs>
          <w:tab w:val="left" w:pos="709"/>
        </w:tabs>
        <w:spacing w:after="0" w:line="240" w:lineRule="auto"/>
        <w:ind w:left="426"/>
        <w:jc w:val="both"/>
        <w:rPr>
          <w:rFonts w:ascii="Times New Roman" w:hAnsi="Times New Roman" w:cs="Times New Roman"/>
        </w:rPr>
      </w:pPr>
    </w:p>
    <w:p w:rsidR="00CA7B5B" w:rsidRPr="004A3508" w:rsidRDefault="00CA7B5B" w:rsidP="00CA7B5B">
      <w:pPr>
        <w:spacing w:after="0" w:line="240" w:lineRule="auto"/>
        <w:jc w:val="both"/>
        <w:rPr>
          <w:rFonts w:ascii="Times New Roman" w:hAnsi="Times New Roman" w:cs="Times New Roman"/>
          <w:b/>
        </w:rPr>
      </w:pPr>
      <w:r w:rsidRPr="004A3508">
        <w:rPr>
          <w:rFonts w:ascii="Times New Roman" w:hAnsi="Times New Roman" w:cs="Times New Roman"/>
          <w:b/>
        </w:rPr>
        <w:t>Tipe Masalah Keagenan</w:t>
      </w:r>
    </w:p>
    <w:p w:rsidR="00CA7B5B" w:rsidRPr="006C525E" w:rsidRDefault="00CA7B5B" w:rsidP="00CA7B5B">
      <w:pPr>
        <w:spacing w:after="0" w:line="240" w:lineRule="auto"/>
        <w:ind w:firstLine="567"/>
        <w:jc w:val="both"/>
        <w:rPr>
          <w:rFonts w:ascii="Times New Roman" w:hAnsi="Times New Roman" w:cs="Times New Roman"/>
        </w:rPr>
      </w:pPr>
      <w:r w:rsidRPr="004A3508">
        <w:rPr>
          <w:rFonts w:ascii="Times New Roman" w:hAnsi="Times New Roman" w:cs="Times New Roman"/>
        </w:rPr>
        <w:t xml:space="preserve">Panda dan Leepsa (2017) mengkategorikan masalah keagenan berdasarkan </w:t>
      </w:r>
      <w:r w:rsidR="00923EAD">
        <w:rPr>
          <w:rFonts w:ascii="Times New Roman" w:hAnsi="Times New Roman" w:cs="Times New Roman"/>
        </w:rPr>
        <w:t>riset</w:t>
      </w:r>
      <w:r w:rsidRPr="004A3508">
        <w:rPr>
          <w:rFonts w:ascii="Times New Roman" w:hAnsi="Times New Roman" w:cs="Times New Roman"/>
        </w:rPr>
        <w:t>-</w:t>
      </w:r>
      <w:r w:rsidR="00923EAD">
        <w:rPr>
          <w:rFonts w:ascii="Times New Roman" w:hAnsi="Times New Roman" w:cs="Times New Roman"/>
        </w:rPr>
        <w:t>riset</w:t>
      </w:r>
      <w:r w:rsidRPr="004A3508">
        <w:rPr>
          <w:rFonts w:ascii="Times New Roman" w:hAnsi="Times New Roman" w:cs="Times New Roman"/>
        </w:rPr>
        <w:t xml:space="preserve"> yang d</w:t>
      </w:r>
      <w:r>
        <w:rPr>
          <w:rFonts w:ascii="Times New Roman" w:hAnsi="Times New Roman" w:cs="Times New Roman"/>
        </w:rPr>
        <w:t>ilakukan selama empat puluh tujuh</w:t>
      </w:r>
      <w:r w:rsidRPr="004A3508">
        <w:rPr>
          <w:rFonts w:ascii="Times New Roman" w:hAnsi="Times New Roman" w:cs="Times New Roman"/>
        </w:rPr>
        <w:t xml:space="preserve"> tahun, dar</w:t>
      </w:r>
      <w:r>
        <w:rPr>
          <w:rFonts w:ascii="Times New Roman" w:hAnsi="Times New Roman" w:cs="Times New Roman"/>
        </w:rPr>
        <w:t>i tahun 1968 sampai 2015</w:t>
      </w:r>
      <w:r w:rsidRPr="004A3508">
        <w:rPr>
          <w:rFonts w:ascii="Times New Roman" w:hAnsi="Times New Roman" w:cs="Times New Roman"/>
        </w:rPr>
        <w:t xml:space="preserve"> dan menemukan bahwa terdapat tiga m</w:t>
      </w:r>
      <w:r>
        <w:rPr>
          <w:rFonts w:ascii="Times New Roman" w:hAnsi="Times New Roman" w:cs="Times New Roman"/>
        </w:rPr>
        <w:t xml:space="preserve">asalah keagenan sebagai berikut: (1) </w:t>
      </w:r>
      <w:r w:rsidRPr="006C525E">
        <w:rPr>
          <w:rFonts w:ascii="Times New Roman" w:hAnsi="Times New Roman" w:cs="Times New Roman"/>
        </w:rPr>
        <w:t>Tipe 1 Pemilik – Agen</w:t>
      </w:r>
      <w:r>
        <w:rPr>
          <w:rFonts w:ascii="Times New Roman" w:hAnsi="Times New Roman" w:cs="Times New Roman"/>
        </w:rPr>
        <w:t xml:space="preserve">; (2) </w:t>
      </w:r>
      <w:r w:rsidRPr="006C525E">
        <w:rPr>
          <w:rFonts w:ascii="Times New Roman" w:hAnsi="Times New Roman" w:cs="Times New Roman"/>
        </w:rPr>
        <w:t xml:space="preserve">Tipe 2 Pemilik </w:t>
      </w:r>
      <w:r>
        <w:rPr>
          <w:rFonts w:ascii="Times New Roman" w:hAnsi="Times New Roman" w:cs="Times New Roman"/>
        </w:rPr>
        <w:t xml:space="preserve">(Mayoritas) </w:t>
      </w:r>
      <w:r w:rsidRPr="006C525E">
        <w:rPr>
          <w:rFonts w:ascii="Times New Roman" w:hAnsi="Times New Roman" w:cs="Times New Roman"/>
        </w:rPr>
        <w:t>– Pemilik</w:t>
      </w:r>
      <w:r>
        <w:rPr>
          <w:rFonts w:ascii="Times New Roman" w:hAnsi="Times New Roman" w:cs="Times New Roman"/>
        </w:rPr>
        <w:t xml:space="preserve"> (Minoritas); (3) </w:t>
      </w:r>
      <w:r w:rsidRPr="006C525E">
        <w:rPr>
          <w:rFonts w:ascii="Times New Roman" w:hAnsi="Times New Roman" w:cs="Times New Roman"/>
        </w:rPr>
        <w:t>Tipe 3 Pemilik – Kreditur</w:t>
      </w:r>
      <w:r>
        <w:rPr>
          <w:rFonts w:ascii="Times New Roman" w:hAnsi="Times New Roman" w:cs="Times New Roman"/>
        </w:rPr>
        <w:t>.</w:t>
      </w:r>
    </w:p>
    <w:p w:rsidR="00A026D4" w:rsidRPr="004A3508" w:rsidRDefault="00A026D4" w:rsidP="00EA3EC0">
      <w:pPr>
        <w:spacing w:after="0" w:line="240" w:lineRule="auto"/>
        <w:jc w:val="both"/>
        <w:rPr>
          <w:rFonts w:ascii="Times New Roman" w:hAnsi="Times New Roman" w:cs="Times New Roman"/>
          <w:b/>
        </w:rPr>
      </w:pPr>
    </w:p>
    <w:p w:rsidR="004F6844" w:rsidRDefault="00972CB6" w:rsidP="00EA3EC0">
      <w:pPr>
        <w:spacing w:after="0" w:line="240" w:lineRule="auto"/>
        <w:jc w:val="both"/>
        <w:rPr>
          <w:rFonts w:ascii="Times New Roman" w:hAnsi="Times New Roman" w:cs="Times New Roman"/>
          <w:b/>
        </w:rPr>
      </w:pPr>
      <w:r w:rsidRPr="004A3508">
        <w:rPr>
          <w:rFonts w:ascii="Times New Roman" w:hAnsi="Times New Roman" w:cs="Times New Roman"/>
          <w:b/>
        </w:rPr>
        <w:t>METOD</w:t>
      </w:r>
      <w:r w:rsidR="00D3386F">
        <w:rPr>
          <w:rFonts w:ascii="Times New Roman" w:hAnsi="Times New Roman" w:cs="Times New Roman"/>
          <w:b/>
        </w:rPr>
        <w:t>E</w:t>
      </w:r>
    </w:p>
    <w:p w:rsidR="00597812" w:rsidRPr="00AE0BE2" w:rsidRDefault="00415AB7" w:rsidP="00176E20">
      <w:pPr>
        <w:spacing w:after="0" w:line="240" w:lineRule="auto"/>
        <w:ind w:firstLine="567"/>
        <w:jc w:val="both"/>
        <w:rPr>
          <w:rFonts w:ascii="Times New Roman" w:hAnsi="Times New Roman" w:cs="Times New Roman"/>
        </w:rPr>
      </w:pPr>
      <w:r>
        <w:rPr>
          <w:rFonts w:ascii="Times New Roman" w:hAnsi="Times New Roman" w:cs="Times New Roman"/>
        </w:rPr>
        <w:t>M</w:t>
      </w:r>
      <w:r w:rsidR="00D3386F">
        <w:rPr>
          <w:rFonts w:ascii="Times New Roman" w:hAnsi="Times New Roman" w:cs="Times New Roman"/>
        </w:rPr>
        <w:t xml:space="preserve">etode </w:t>
      </w:r>
      <w:r w:rsidR="00BB3C82">
        <w:rPr>
          <w:rFonts w:ascii="Times New Roman" w:hAnsi="Times New Roman" w:cs="Times New Roman"/>
        </w:rPr>
        <w:t>survei</w:t>
      </w:r>
      <w:r w:rsidR="00D3386F">
        <w:rPr>
          <w:rFonts w:ascii="Times New Roman" w:hAnsi="Times New Roman" w:cs="Times New Roman"/>
        </w:rPr>
        <w:t xml:space="preserve"> </w:t>
      </w:r>
      <w:r w:rsidR="00C536D1">
        <w:rPr>
          <w:rFonts w:ascii="Times New Roman" w:hAnsi="Times New Roman" w:cs="Times New Roman"/>
        </w:rPr>
        <w:t>literatur</w:t>
      </w:r>
      <w:r w:rsidR="00BB3C82">
        <w:rPr>
          <w:rFonts w:ascii="Times New Roman" w:hAnsi="Times New Roman" w:cs="Times New Roman"/>
        </w:rPr>
        <w:t xml:space="preserve"> </w:t>
      </w:r>
      <w:r>
        <w:rPr>
          <w:rFonts w:ascii="Times New Roman" w:hAnsi="Times New Roman" w:cs="Times New Roman"/>
        </w:rPr>
        <w:t xml:space="preserve">digunakan </w:t>
      </w:r>
      <w:r w:rsidR="00BB3C82">
        <w:rPr>
          <w:rFonts w:ascii="Times New Roman" w:hAnsi="Times New Roman" w:cs="Times New Roman"/>
        </w:rPr>
        <w:t xml:space="preserve">untuk menemukan masalah keagenan dari beragam perspektif masalah baru yang belum tersentuh di </w:t>
      </w:r>
      <w:r w:rsidR="00923EAD">
        <w:rPr>
          <w:rFonts w:ascii="Times New Roman" w:hAnsi="Times New Roman" w:cs="Times New Roman"/>
        </w:rPr>
        <w:t>riset</w:t>
      </w:r>
      <w:r w:rsidR="00BB3C82">
        <w:rPr>
          <w:rFonts w:ascii="Times New Roman" w:hAnsi="Times New Roman" w:cs="Times New Roman"/>
        </w:rPr>
        <w:t>-</w:t>
      </w:r>
      <w:r w:rsidR="00923EAD">
        <w:rPr>
          <w:rFonts w:ascii="Times New Roman" w:hAnsi="Times New Roman" w:cs="Times New Roman"/>
        </w:rPr>
        <w:t>riset</w:t>
      </w:r>
      <w:r w:rsidR="00BB3C82">
        <w:rPr>
          <w:rFonts w:ascii="Times New Roman" w:hAnsi="Times New Roman" w:cs="Times New Roman"/>
        </w:rPr>
        <w:t xml:space="preserve"> terdahu</w:t>
      </w:r>
      <w:r w:rsidR="004B5F20">
        <w:rPr>
          <w:rFonts w:ascii="Times New Roman" w:hAnsi="Times New Roman" w:cs="Times New Roman"/>
        </w:rPr>
        <w:t>lu serta solusi yang ditawarkan</w:t>
      </w:r>
      <w:r w:rsidR="00597812" w:rsidRPr="004A3508">
        <w:rPr>
          <w:rFonts w:ascii="Times New Roman" w:hAnsi="Times New Roman" w:cs="Times New Roman"/>
        </w:rPr>
        <w:t xml:space="preserve">. Untuk tujuan </w:t>
      </w:r>
      <w:r w:rsidR="00BB3C82">
        <w:rPr>
          <w:rFonts w:ascii="Times New Roman" w:hAnsi="Times New Roman" w:cs="Times New Roman"/>
        </w:rPr>
        <w:t>tersebut</w:t>
      </w:r>
      <w:r w:rsidR="00597812" w:rsidRPr="004A3508">
        <w:rPr>
          <w:rFonts w:ascii="Times New Roman" w:hAnsi="Times New Roman" w:cs="Times New Roman"/>
        </w:rPr>
        <w:t xml:space="preserve">, </w:t>
      </w:r>
      <w:r w:rsidR="00BB3C82">
        <w:rPr>
          <w:rFonts w:ascii="Times New Roman" w:hAnsi="Times New Roman" w:cs="Times New Roman"/>
        </w:rPr>
        <w:t xml:space="preserve">peneliti </w:t>
      </w:r>
      <w:r w:rsidR="00597812" w:rsidRPr="004A3508">
        <w:rPr>
          <w:rFonts w:ascii="Times New Roman" w:hAnsi="Times New Roman" w:cs="Times New Roman"/>
        </w:rPr>
        <w:t>telah menjelajahi berbagai jurnal, buku, dan bab yang tersedia di database online</w:t>
      </w:r>
      <w:r w:rsidR="00BB3C82">
        <w:rPr>
          <w:rFonts w:ascii="Times New Roman" w:hAnsi="Times New Roman" w:cs="Times New Roman"/>
        </w:rPr>
        <w:t xml:space="preserve"> yang bereputasi</w:t>
      </w:r>
      <w:r>
        <w:rPr>
          <w:rFonts w:ascii="Times New Roman" w:hAnsi="Times New Roman" w:cs="Times New Roman"/>
        </w:rPr>
        <w:t xml:space="preserve"> internasional</w:t>
      </w:r>
      <w:r w:rsidR="00BB3C82">
        <w:rPr>
          <w:rFonts w:ascii="Times New Roman" w:hAnsi="Times New Roman" w:cs="Times New Roman"/>
        </w:rPr>
        <w:t xml:space="preserve"> untuk meningkatkan kualitas studi literatur,</w:t>
      </w:r>
      <w:r>
        <w:rPr>
          <w:rFonts w:ascii="Times New Roman" w:hAnsi="Times New Roman" w:cs="Times New Roman"/>
        </w:rPr>
        <w:t xml:space="preserve"> yaitu</w:t>
      </w:r>
      <w:r w:rsidR="00597812" w:rsidRPr="004A3508">
        <w:rPr>
          <w:rFonts w:ascii="Times New Roman" w:hAnsi="Times New Roman" w:cs="Times New Roman"/>
        </w:rPr>
        <w:t xml:space="preserve"> </w:t>
      </w:r>
      <w:r w:rsidR="00DF5DB3" w:rsidRPr="004A3508">
        <w:rPr>
          <w:rFonts w:ascii="Times New Roman" w:hAnsi="Times New Roman" w:cs="Times New Roman"/>
        </w:rPr>
        <w:t>DOAJ</w:t>
      </w:r>
      <w:r w:rsidR="00597812" w:rsidRPr="004A3508">
        <w:rPr>
          <w:rFonts w:ascii="Times New Roman" w:hAnsi="Times New Roman" w:cs="Times New Roman"/>
        </w:rPr>
        <w:t>,</w:t>
      </w:r>
      <w:r w:rsidR="00DF5DB3" w:rsidRPr="004A3508">
        <w:rPr>
          <w:rFonts w:ascii="Times New Roman" w:hAnsi="Times New Roman" w:cs="Times New Roman"/>
        </w:rPr>
        <w:t xml:space="preserve"> Scopus, Thomson Reuters, Elsevier, </w:t>
      </w:r>
      <w:r w:rsidR="00597812" w:rsidRPr="004A3508">
        <w:rPr>
          <w:rFonts w:ascii="Times New Roman" w:hAnsi="Times New Roman" w:cs="Times New Roman"/>
        </w:rPr>
        <w:t xml:space="preserve">Springer, </w:t>
      </w:r>
      <w:r w:rsidR="00DF5DB3" w:rsidRPr="004A3508">
        <w:rPr>
          <w:rFonts w:ascii="Times New Roman" w:hAnsi="Times New Roman" w:cs="Times New Roman"/>
        </w:rPr>
        <w:t>Wiley Online Library, dan Taylor &amp; Francis</w:t>
      </w:r>
      <w:r w:rsidR="00597812" w:rsidRPr="004A3508">
        <w:rPr>
          <w:rFonts w:ascii="Times New Roman" w:hAnsi="Times New Roman" w:cs="Times New Roman"/>
        </w:rPr>
        <w:t xml:space="preserve"> untuk mengumpulkan literatur tentang teori agensi. Artikel ini telah mencari artikel, kertas kerja dan bab dengan kata kunci </w:t>
      </w:r>
      <w:r w:rsidR="00DF5DB3" w:rsidRPr="00493BD4">
        <w:rPr>
          <w:rFonts w:ascii="Times New Roman" w:hAnsi="Times New Roman" w:cs="Times New Roman"/>
          <w:i/>
        </w:rPr>
        <w:t>agency theory, agency problem,</w:t>
      </w:r>
      <w:r w:rsidR="00514A78" w:rsidRPr="00493BD4">
        <w:rPr>
          <w:rFonts w:ascii="Times New Roman" w:hAnsi="Times New Roman" w:cs="Times New Roman"/>
          <w:i/>
        </w:rPr>
        <w:t xml:space="preserve"> agency relationship,</w:t>
      </w:r>
      <w:r w:rsidR="00514A78" w:rsidRPr="00493BD4">
        <w:rPr>
          <w:rFonts w:ascii="Times New Roman" w:hAnsi="Times New Roman" w:cs="Times New Roman"/>
        </w:rPr>
        <w:t xml:space="preserve"> dan</w:t>
      </w:r>
      <w:r w:rsidR="00514A78" w:rsidRPr="00493BD4">
        <w:rPr>
          <w:rFonts w:ascii="Times New Roman" w:hAnsi="Times New Roman" w:cs="Times New Roman"/>
          <w:i/>
        </w:rPr>
        <w:t xml:space="preserve"> agency cost</w:t>
      </w:r>
      <w:r w:rsidR="00BB3C82">
        <w:rPr>
          <w:rFonts w:ascii="Times New Roman" w:hAnsi="Times New Roman" w:cs="Times New Roman"/>
        </w:rPr>
        <w:t xml:space="preserve"> dalam judul artikel</w:t>
      </w:r>
      <w:r w:rsidR="00C536D1">
        <w:rPr>
          <w:rFonts w:ascii="Times New Roman" w:hAnsi="Times New Roman" w:cs="Times New Roman"/>
        </w:rPr>
        <w:t xml:space="preserve"> melalui Google Scholar</w:t>
      </w:r>
      <w:r w:rsidR="00BB3C82">
        <w:rPr>
          <w:rFonts w:ascii="Times New Roman" w:hAnsi="Times New Roman" w:cs="Times New Roman"/>
        </w:rPr>
        <w:t xml:space="preserve">, dan </w:t>
      </w:r>
      <w:r w:rsidR="00BB3C82" w:rsidRPr="00C536D1">
        <w:rPr>
          <w:rFonts w:ascii="Times New Roman" w:hAnsi="Times New Roman" w:cs="Times New Roman"/>
        </w:rPr>
        <w:t xml:space="preserve">menemukan </w:t>
      </w:r>
      <w:r w:rsidR="00C536D1" w:rsidRPr="00C536D1">
        <w:rPr>
          <w:rFonts w:ascii="Times New Roman" w:hAnsi="Times New Roman" w:cs="Times New Roman"/>
        </w:rPr>
        <w:t>114 artikel.</w:t>
      </w:r>
      <w:r w:rsidR="00C536D1">
        <w:rPr>
          <w:rFonts w:ascii="Times New Roman" w:hAnsi="Times New Roman" w:cs="Times New Roman"/>
          <w:color w:val="C00000"/>
        </w:rPr>
        <w:t xml:space="preserve"> </w:t>
      </w:r>
      <w:r w:rsidR="00BB3C82">
        <w:rPr>
          <w:rFonts w:ascii="Times New Roman" w:hAnsi="Times New Roman" w:cs="Times New Roman"/>
        </w:rPr>
        <w:t>Dari jum</w:t>
      </w:r>
      <w:r>
        <w:rPr>
          <w:rFonts w:ascii="Times New Roman" w:hAnsi="Times New Roman" w:cs="Times New Roman"/>
        </w:rPr>
        <w:t>lah tersebut, disaring</w:t>
      </w:r>
      <w:r w:rsidR="00BB3C82">
        <w:rPr>
          <w:rFonts w:ascii="Times New Roman" w:hAnsi="Times New Roman" w:cs="Times New Roman"/>
        </w:rPr>
        <w:t xml:space="preserve"> kembali artikel yang berhubungan </w:t>
      </w:r>
      <w:r>
        <w:rPr>
          <w:rFonts w:ascii="Times New Roman" w:hAnsi="Times New Roman" w:cs="Times New Roman"/>
        </w:rPr>
        <w:t xml:space="preserve">erat </w:t>
      </w:r>
      <w:r w:rsidR="00BB3C82">
        <w:rPr>
          <w:rFonts w:ascii="Times New Roman" w:hAnsi="Times New Roman" w:cs="Times New Roman"/>
        </w:rPr>
        <w:t>dengan</w:t>
      </w:r>
      <w:r>
        <w:rPr>
          <w:rFonts w:ascii="Times New Roman" w:hAnsi="Times New Roman" w:cs="Times New Roman"/>
        </w:rPr>
        <w:t xml:space="preserve"> masalah keagenan dan solusi yang ditawarkan untuk mengatasi masalah keagenan dan biaya keagenan sebanyak </w:t>
      </w:r>
      <w:r w:rsidR="00AE0BE2">
        <w:rPr>
          <w:rFonts w:ascii="Times New Roman" w:hAnsi="Times New Roman" w:cs="Times New Roman"/>
        </w:rPr>
        <w:t>43 artikel.</w:t>
      </w:r>
      <w:bookmarkStart w:id="0" w:name="_GoBack"/>
      <w:bookmarkEnd w:id="0"/>
    </w:p>
    <w:p w:rsidR="00514A78" w:rsidRPr="004A3508" w:rsidRDefault="00514A78" w:rsidP="00EA3EC0">
      <w:pPr>
        <w:spacing w:after="0" w:line="240" w:lineRule="auto"/>
        <w:jc w:val="both"/>
        <w:rPr>
          <w:rFonts w:ascii="Times New Roman" w:hAnsi="Times New Roman" w:cs="Times New Roman"/>
          <w:b/>
        </w:rPr>
      </w:pPr>
    </w:p>
    <w:p w:rsidR="002B6ACF" w:rsidRPr="004A3508" w:rsidRDefault="00CA7B5B" w:rsidP="00EA3EC0">
      <w:pPr>
        <w:spacing w:after="0" w:line="240" w:lineRule="auto"/>
        <w:jc w:val="both"/>
        <w:rPr>
          <w:rFonts w:ascii="Times New Roman" w:hAnsi="Times New Roman" w:cs="Times New Roman"/>
          <w:b/>
        </w:rPr>
      </w:pPr>
      <w:r>
        <w:rPr>
          <w:rFonts w:ascii="Times New Roman" w:hAnsi="Times New Roman" w:cs="Times New Roman"/>
          <w:b/>
        </w:rPr>
        <w:t>HASIL DAN PEMBAHASAN</w:t>
      </w:r>
    </w:p>
    <w:p w:rsidR="00A2611D" w:rsidRPr="004A3508" w:rsidRDefault="00CA7B5B" w:rsidP="00EA3EC0">
      <w:pPr>
        <w:spacing w:after="0" w:line="240" w:lineRule="auto"/>
        <w:jc w:val="both"/>
        <w:rPr>
          <w:rFonts w:ascii="Times New Roman" w:hAnsi="Times New Roman" w:cs="Times New Roman"/>
          <w:b/>
        </w:rPr>
      </w:pPr>
      <w:r>
        <w:rPr>
          <w:rFonts w:ascii="Times New Roman" w:hAnsi="Times New Roman" w:cs="Times New Roman"/>
          <w:b/>
        </w:rPr>
        <w:t xml:space="preserve">Masalah Keagenan dalam </w:t>
      </w:r>
      <w:r w:rsidR="00923EAD">
        <w:rPr>
          <w:rFonts w:ascii="Times New Roman" w:hAnsi="Times New Roman" w:cs="Times New Roman"/>
          <w:b/>
        </w:rPr>
        <w:t>Riset</w:t>
      </w:r>
      <w:r>
        <w:rPr>
          <w:rFonts w:ascii="Times New Roman" w:hAnsi="Times New Roman" w:cs="Times New Roman"/>
          <w:b/>
        </w:rPr>
        <w:t xml:space="preserve"> Teori Keagenan Terkini</w:t>
      </w:r>
    </w:p>
    <w:p w:rsidR="00346F8F" w:rsidRPr="00CA7B5B" w:rsidRDefault="00346F8F" w:rsidP="00EA3EC0">
      <w:pPr>
        <w:spacing w:after="0" w:line="240" w:lineRule="auto"/>
        <w:jc w:val="both"/>
        <w:rPr>
          <w:rFonts w:ascii="Times New Roman" w:hAnsi="Times New Roman" w:cs="Times New Roman"/>
          <w:b/>
          <w:i/>
        </w:rPr>
      </w:pPr>
      <w:r w:rsidRPr="00CA7B5B">
        <w:rPr>
          <w:rFonts w:ascii="Times New Roman" w:hAnsi="Times New Roman" w:cs="Times New Roman"/>
          <w:b/>
          <w:i/>
        </w:rPr>
        <w:t>Tipe 1 Pemilik – Agen</w:t>
      </w:r>
    </w:p>
    <w:p w:rsidR="006C525E" w:rsidRDefault="00923EAD" w:rsidP="00317E33">
      <w:pPr>
        <w:spacing w:after="0" w:line="240" w:lineRule="auto"/>
        <w:ind w:firstLine="567"/>
        <w:jc w:val="both"/>
        <w:rPr>
          <w:rFonts w:ascii="Times New Roman" w:hAnsi="Times New Roman" w:cs="Times New Roman"/>
        </w:rPr>
      </w:pPr>
      <w:r>
        <w:rPr>
          <w:rFonts w:ascii="Times New Roman" w:hAnsi="Times New Roman" w:cs="Times New Roman"/>
        </w:rPr>
        <w:t>Riset</w:t>
      </w:r>
      <w:r w:rsidR="006C525E">
        <w:rPr>
          <w:rFonts w:ascii="Times New Roman" w:hAnsi="Times New Roman" w:cs="Times New Roman"/>
        </w:rPr>
        <w:t xml:space="preserve"> dalam lima tahun terakhir dalam teori keagenan mengenai masalah pemilik dan agen</w:t>
      </w:r>
      <w:r w:rsidR="00B024AA">
        <w:rPr>
          <w:rFonts w:ascii="Times New Roman" w:hAnsi="Times New Roman" w:cs="Times New Roman"/>
        </w:rPr>
        <w:t xml:space="preserve"> d</w:t>
      </w:r>
      <w:r w:rsidR="00415AB7">
        <w:rPr>
          <w:rFonts w:ascii="Times New Roman" w:hAnsi="Times New Roman" w:cs="Times New Roman"/>
        </w:rPr>
        <w:t>apat dikategorikan ke dalam tujuh</w:t>
      </w:r>
      <w:r>
        <w:rPr>
          <w:rFonts w:ascii="Times New Roman" w:hAnsi="Times New Roman" w:cs="Times New Roman"/>
        </w:rPr>
        <w:t xml:space="preserve"> isu</w:t>
      </w:r>
      <w:r w:rsidR="006C525E">
        <w:rPr>
          <w:rFonts w:ascii="Times New Roman" w:hAnsi="Times New Roman" w:cs="Times New Roman"/>
        </w:rPr>
        <w:t xml:space="preserve"> sebagaimana dalam tabel berikut ini.</w:t>
      </w:r>
    </w:p>
    <w:p w:rsidR="008B0F32" w:rsidRPr="008B0F32" w:rsidRDefault="00923EAD" w:rsidP="00EA3EC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Tabel 1. Isu </w:t>
      </w:r>
      <w:r w:rsidR="008B0F32" w:rsidRPr="008B0F32">
        <w:rPr>
          <w:rFonts w:ascii="Times New Roman" w:hAnsi="Times New Roman" w:cs="Times New Roman"/>
          <w:b/>
          <w:sz w:val="20"/>
          <w:szCs w:val="20"/>
        </w:rPr>
        <w:t xml:space="preserve">Riset Masalah Keagenan Tipe 1 Pemilik-Agen </w:t>
      </w:r>
    </w:p>
    <w:tbl>
      <w:tblPr>
        <w:tblStyle w:val="TableGrid"/>
        <w:tblW w:w="8500" w:type="dxa"/>
        <w:tblLook w:val="04A0" w:firstRow="1" w:lastRow="0" w:firstColumn="1" w:lastColumn="0" w:noHBand="0" w:noVBand="1"/>
      </w:tblPr>
      <w:tblGrid>
        <w:gridCol w:w="562"/>
        <w:gridCol w:w="3402"/>
        <w:gridCol w:w="4536"/>
      </w:tblGrid>
      <w:tr w:rsidR="006C525E" w:rsidRPr="00F9202C" w:rsidTr="008B0F32">
        <w:tc>
          <w:tcPr>
            <w:tcW w:w="562" w:type="dxa"/>
          </w:tcPr>
          <w:p w:rsidR="006C525E" w:rsidRPr="00F9202C" w:rsidRDefault="006C525E" w:rsidP="006C525E">
            <w:pPr>
              <w:jc w:val="center"/>
              <w:rPr>
                <w:rFonts w:ascii="Times New Roman" w:hAnsi="Times New Roman" w:cs="Times New Roman"/>
                <w:b/>
                <w:sz w:val="20"/>
                <w:szCs w:val="20"/>
              </w:rPr>
            </w:pPr>
            <w:r w:rsidRPr="00F9202C">
              <w:rPr>
                <w:rFonts w:ascii="Times New Roman" w:hAnsi="Times New Roman" w:cs="Times New Roman"/>
                <w:b/>
                <w:sz w:val="20"/>
                <w:szCs w:val="20"/>
              </w:rPr>
              <w:t>No</w:t>
            </w:r>
          </w:p>
        </w:tc>
        <w:tc>
          <w:tcPr>
            <w:tcW w:w="3402" w:type="dxa"/>
          </w:tcPr>
          <w:p w:rsidR="006C525E" w:rsidRPr="00F9202C" w:rsidRDefault="00923EAD" w:rsidP="006C525E">
            <w:pPr>
              <w:jc w:val="center"/>
              <w:rPr>
                <w:rFonts w:ascii="Times New Roman" w:hAnsi="Times New Roman" w:cs="Times New Roman"/>
                <w:b/>
                <w:sz w:val="20"/>
                <w:szCs w:val="20"/>
              </w:rPr>
            </w:pPr>
            <w:r>
              <w:rPr>
                <w:rFonts w:ascii="Times New Roman" w:hAnsi="Times New Roman" w:cs="Times New Roman"/>
                <w:b/>
                <w:sz w:val="20"/>
                <w:szCs w:val="20"/>
              </w:rPr>
              <w:t>Isu</w:t>
            </w:r>
          </w:p>
        </w:tc>
        <w:tc>
          <w:tcPr>
            <w:tcW w:w="4536" w:type="dxa"/>
          </w:tcPr>
          <w:p w:rsidR="006C525E" w:rsidRPr="00F9202C" w:rsidRDefault="006C525E" w:rsidP="006C525E">
            <w:pPr>
              <w:jc w:val="center"/>
              <w:rPr>
                <w:rFonts w:ascii="Times New Roman" w:hAnsi="Times New Roman" w:cs="Times New Roman"/>
                <w:b/>
                <w:sz w:val="20"/>
                <w:szCs w:val="20"/>
              </w:rPr>
            </w:pPr>
            <w:r w:rsidRPr="00F9202C">
              <w:rPr>
                <w:rFonts w:ascii="Times New Roman" w:hAnsi="Times New Roman" w:cs="Times New Roman"/>
                <w:b/>
                <w:sz w:val="20"/>
                <w:szCs w:val="20"/>
              </w:rPr>
              <w:t xml:space="preserve">Peneliti dan Tahun </w:t>
            </w:r>
            <w:r w:rsidR="00923EAD">
              <w:rPr>
                <w:rFonts w:ascii="Times New Roman" w:hAnsi="Times New Roman" w:cs="Times New Roman"/>
                <w:b/>
                <w:sz w:val="20"/>
                <w:szCs w:val="20"/>
              </w:rPr>
              <w:t>Riset</w:t>
            </w:r>
          </w:p>
        </w:tc>
      </w:tr>
      <w:tr w:rsidR="006C525E" w:rsidRPr="00F9202C" w:rsidTr="008B0F32">
        <w:tc>
          <w:tcPr>
            <w:tcW w:w="562" w:type="dxa"/>
          </w:tcPr>
          <w:p w:rsidR="006C525E" w:rsidRPr="00F9202C" w:rsidRDefault="006C525E" w:rsidP="00C12A6E">
            <w:pPr>
              <w:jc w:val="both"/>
              <w:rPr>
                <w:rFonts w:ascii="Times New Roman" w:hAnsi="Times New Roman" w:cs="Times New Roman"/>
                <w:sz w:val="20"/>
                <w:szCs w:val="20"/>
              </w:rPr>
            </w:pPr>
            <w:r w:rsidRPr="00F9202C">
              <w:rPr>
                <w:rFonts w:ascii="Times New Roman" w:hAnsi="Times New Roman" w:cs="Times New Roman"/>
                <w:sz w:val="20"/>
                <w:szCs w:val="20"/>
              </w:rPr>
              <w:t>1</w:t>
            </w:r>
          </w:p>
        </w:tc>
        <w:tc>
          <w:tcPr>
            <w:tcW w:w="3402" w:type="dxa"/>
          </w:tcPr>
          <w:p w:rsidR="006C525E" w:rsidRPr="00F9202C" w:rsidRDefault="00B40B5F" w:rsidP="00C12A6E">
            <w:pPr>
              <w:jc w:val="both"/>
              <w:rPr>
                <w:rFonts w:ascii="Times New Roman" w:hAnsi="Times New Roman" w:cs="Times New Roman"/>
                <w:sz w:val="20"/>
                <w:szCs w:val="20"/>
              </w:rPr>
            </w:pPr>
            <w:r>
              <w:rPr>
                <w:rFonts w:ascii="Times New Roman" w:hAnsi="Times New Roman" w:cs="Times New Roman"/>
                <w:sz w:val="20"/>
                <w:szCs w:val="20"/>
              </w:rPr>
              <w:t>Gender dan etnis</w:t>
            </w:r>
          </w:p>
        </w:tc>
        <w:tc>
          <w:tcPr>
            <w:tcW w:w="4536" w:type="dxa"/>
          </w:tcPr>
          <w:p w:rsidR="006C525E" w:rsidRPr="006C525E" w:rsidRDefault="002F11CD" w:rsidP="002F11CD">
            <w:pPr>
              <w:jc w:val="both"/>
              <w:rPr>
                <w:rFonts w:ascii="Times New Roman" w:hAnsi="Times New Roman" w:cs="Times New Roman"/>
                <w:sz w:val="20"/>
                <w:szCs w:val="20"/>
              </w:rPr>
            </w:pPr>
            <w:r>
              <w:rPr>
                <w:rFonts w:ascii="Times New Roman" w:hAnsi="Times New Roman" w:cs="Times New Roman"/>
                <w:sz w:val="20"/>
                <w:szCs w:val="20"/>
              </w:rPr>
              <w:t>Banks et al (2018)</w:t>
            </w:r>
            <w:r w:rsidR="00B024AA">
              <w:rPr>
                <w:rFonts w:ascii="Times New Roman" w:hAnsi="Times New Roman" w:cs="Times New Roman"/>
                <w:sz w:val="20"/>
                <w:szCs w:val="20"/>
              </w:rPr>
              <w:t>,  Zou et al (2021),</w:t>
            </w:r>
            <w:r w:rsidR="00B40B5F">
              <w:rPr>
                <w:rFonts w:ascii="Times New Roman" w:hAnsi="Times New Roman" w:cs="Times New Roman"/>
                <w:sz w:val="20"/>
                <w:szCs w:val="20"/>
              </w:rPr>
              <w:t xml:space="preserve"> Khuon</w:t>
            </w:r>
            <w:r w:rsidR="00B024AA">
              <w:rPr>
                <w:rFonts w:ascii="Times New Roman" w:hAnsi="Times New Roman" w:cs="Times New Roman"/>
                <w:sz w:val="20"/>
                <w:szCs w:val="20"/>
              </w:rPr>
              <w:t>g et al (2022)</w:t>
            </w:r>
            <w:r>
              <w:rPr>
                <w:rFonts w:ascii="Times New Roman" w:hAnsi="Times New Roman" w:cs="Times New Roman"/>
                <w:sz w:val="20"/>
                <w:szCs w:val="20"/>
              </w:rPr>
              <w:t xml:space="preserve">, </w:t>
            </w:r>
            <w:r w:rsidRPr="00F9202C">
              <w:rPr>
                <w:rFonts w:ascii="Times New Roman" w:hAnsi="Times New Roman" w:cs="Times New Roman"/>
                <w:sz w:val="20"/>
                <w:szCs w:val="20"/>
              </w:rPr>
              <w:t>Nguyen dan Soorbaroyen</w:t>
            </w:r>
            <w:r>
              <w:rPr>
                <w:rFonts w:ascii="Times New Roman" w:hAnsi="Times New Roman" w:cs="Times New Roman"/>
                <w:sz w:val="20"/>
                <w:szCs w:val="20"/>
              </w:rPr>
              <w:t xml:space="preserve"> (2022),  </w:t>
            </w:r>
          </w:p>
        </w:tc>
      </w:tr>
      <w:tr w:rsidR="006C525E" w:rsidRPr="00F9202C" w:rsidTr="008B0F32">
        <w:tc>
          <w:tcPr>
            <w:tcW w:w="562" w:type="dxa"/>
          </w:tcPr>
          <w:p w:rsidR="006C525E" w:rsidRPr="00F9202C" w:rsidRDefault="00F6419C" w:rsidP="00C12A6E">
            <w:pPr>
              <w:jc w:val="both"/>
              <w:rPr>
                <w:rFonts w:ascii="Times New Roman" w:hAnsi="Times New Roman" w:cs="Times New Roman"/>
                <w:sz w:val="20"/>
                <w:szCs w:val="20"/>
              </w:rPr>
            </w:pPr>
            <w:r>
              <w:rPr>
                <w:rFonts w:ascii="Times New Roman" w:hAnsi="Times New Roman" w:cs="Times New Roman"/>
                <w:sz w:val="20"/>
                <w:szCs w:val="20"/>
              </w:rPr>
              <w:t>2</w:t>
            </w:r>
          </w:p>
        </w:tc>
        <w:tc>
          <w:tcPr>
            <w:tcW w:w="3402" w:type="dxa"/>
          </w:tcPr>
          <w:p w:rsidR="006C525E" w:rsidRPr="00CB2E5A" w:rsidRDefault="00CB2E5A" w:rsidP="00C12A6E">
            <w:pPr>
              <w:jc w:val="both"/>
              <w:rPr>
                <w:rFonts w:ascii="Times New Roman" w:hAnsi="Times New Roman" w:cs="Times New Roman"/>
                <w:i/>
                <w:sz w:val="20"/>
                <w:szCs w:val="20"/>
              </w:rPr>
            </w:pPr>
            <w:r w:rsidRPr="00CB2E5A">
              <w:rPr>
                <w:rFonts w:ascii="Times New Roman" w:hAnsi="Times New Roman" w:cs="Times New Roman"/>
                <w:i/>
                <w:sz w:val="20"/>
                <w:szCs w:val="20"/>
              </w:rPr>
              <w:t>Cash holdings</w:t>
            </w:r>
          </w:p>
        </w:tc>
        <w:tc>
          <w:tcPr>
            <w:tcW w:w="4536" w:type="dxa"/>
          </w:tcPr>
          <w:p w:rsidR="006C525E" w:rsidRPr="00F9202C" w:rsidRDefault="004165BC" w:rsidP="00221CAC">
            <w:pPr>
              <w:jc w:val="both"/>
              <w:rPr>
                <w:rFonts w:ascii="Times New Roman" w:hAnsi="Times New Roman" w:cs="Times New Roman"/>
                <w:sz w:val="20"/>
                <w:szCs w:val="20"/>
              </w:rPr>
            </w:pPr>
            <w:r>
              <w:rPr>
                <w:rFonts w:ascii="Times New Roman" w:hAnsi="Times New Roman" w:cs="Times New Roman"/>
                <w:sz w:val="20"/>
                <w:szCs w:val="20"/>
              </w:rPr>
              <w:t xml:space="preserve">Shaikh dan Peter (2018), </w:t>
            </w:r>
            <w:r w:rsidR="00B024AA" w:rsidRPr="00B40B5F">
              <w:rPr>
                <w:rFonts w:ascii="Times New Roman" w:hAnsi="Times New Roman" w:cs="Times New Roman"/>
                <w:sz w:val="20"/>
                <w:szCs w:val="20"/>
              </w:rPr>
              <w:t>Chen dan Liu</w:t>
            </w:r>
            <w:r w:rsidR="00B024AA" w:rsidRPr="00F9202C">
              <w:rPr>
                <w:rFonts w:ascii="Times New Roman" w:hAnsi="Times New Roman" w:cs="Times New Roman"/>
                <w:sz w:val="20"/>
                <w:szCs w:val="20"/>
              </w:rPr>
              <w:t xml:space="preserve"> </w:t>
            </w:r>
            <w:r w:rsidR="00B024AA">
              <w:rPr>
                <w:rFonts w:ascii="Times New Roman" w:hAnsi="Times New Roman" w:cs="Times New Roman"/>
                <w:sz w:val="20"/>
                <w:szCs w:val="20"/>
              </w:rPr>
              <w:t xml:space="preserve">(2021), </w:t>
            </w:r>
            <w:r w:rsidR="00221CAC" w:rsidRPr="00F9202C">
              <w:rPr>
                <w:rFonts w:ascii="Times New Roman" w:hAnsi="Times New Roman" w:cs="Times New Roman"/>
                <w:sz w:val="20"/>
                <w:szCs w:val="20"/>
              </w:rPr>
              <w:t>Khajar dan Kusumaningtyas</w:t>
            </w:r>
            <w:r w:rsidR="00221CAC">
              <w:rPr>
                <w:rFonts w:ascii="Times New Roman" w:hAnsi="Times New Roman" w:cs="Times New Roman"/>
                <w:sz w:val="20"/>
                <w:szCs w:val="20"/>
              </w:rPr>
              <w:t xml:space="preserve"> (2021)</w:t>
            </w:r>
          </w:p>
        </w:tc>
      </w:tr>
      <w:tr w:rsidR="00A83870" w:rsidRPr="00F9202C" w:rsidTr="008B0F32">
        <w:tc>
          <w:tcPr>
            <w:tcW w:w="562" w:type="dxa"/>
          </w:tcPr>
          <w:p w:rsidR="00A83870" w:rsidRDefault="00A83870" w:rsidP="00A83870">
            <w:pPr>
              <w:jc w:val="both"/>
              <w:rPr>
                <w:rFonts w:ascii="Times New Roman" w:hAnsi="Times New Roman" w:cs="Times New Roman"/>
                <w:sz w:val="20"/>
                <w:szCs w:val="20"/>
              </w:rPr>
            </w:pPr>
            <w:r>
              <w:rPr>
                <w:rFonts w:ascii="Times New Roman" w:hAnsi="Times New Roman" w:cs="Times New Roman"/>
                <w:sz w:val="20"/>
                <w:szCs w:val="20"/>
              </w:rPr>
              <w:t>3</w:t>
            </w:r>
          </w:p>
        </w:tc>
        <w:tc>
          <w:tcPr>
            <w:tcW w:w="3402" w:type="dxa"/>
          </w:tcPr>
          <w:p w:rsidR="00A83870" w:rsidRPr="00CB2E5A" w:rsidRDefault="00A83870" w:rsidP="00A83870">
            <w:pPr>
              <w:jc w:val="both"/>
              <w:rPr>
                <w:rFonts w:ascii="Times New Roman" w:hAnsi="Times New Roman" w:cs="Times New Roman"/>
                <w:sz w:val="20"/>
                <w:szCs w:val="20"/>
              </w:rPr>
            </w:pPr>
            <w:r>
              <w:rPr>
                <w:rFonts w:ascii="Times New Roman" w:hAnsi="Times New Roman" w:cs="Times New Roman"/>
                <w:sz w:val="20"/>
                <w:szCs w:val="20"/>
              </w:rPr>
              <w:t>Ukuran Perusahaan</w:t>
            </w:r>
          </w:p>
        </w:tc>
        <w:tc>
          <w:tcPr>
            <w:tcW w:w="4536" w:type="dxa"/>
          </w:tcPr>
          <w:p w:rsidR="00A83870" w:rsidRPr="00B40B5F" w:rsidRDefault="00A83870" w:rsidP="00A83870">
            <w:pPr>
              <w:jc w:val="both"/>
              <w:rPr>
                <w:rFonts w:ascii="Times New Roman" w:hAnsi="Times New Roman" w:cs="Times New Roman"/>
                <w:sz w:val="20"/>
                <w:szCs w:val="20"/>
              </w:rPr>
            </w:pPr>
            <w:r w:rsidRPr="00B40B5F">
              <w:rPr>
                <w:rFonts w:ascii="Times New Roman" w:hAnsi="Times New Roman" w:cs="Times New Roman"/>
                <w:sz w:val="20"/>
                <w:szCs w:val="20"/>
              </w:rPr>
              <w:t xml:space="preserve">Baral dan Patnaik </w:t>
            </w:r>
            <w:r>
              <w:rPr>
                <w:rFonts w:ascii="Times New Roman" w:hAnsi="Times New Roman" w:cs="Times New Roman"/>
                <w:sz w:val="20"/>
                <w:szCs w:val="20"/>
              </w:rPr>
              <w:t xml:space="preserve">(2020), </w:t>
            </w:r>
            <w:r w:rsidRPr="00B40B5F">
              <w:rPr>
                <w:rFonts w:ascii="Times New Roman" w:hAnsi="Times New Roman" w:cs="Times New Roman"/>
                <w:sz w:val="20"/>
                <w:szCs w:val="20"/>
              </w:rPr>
              <w:t>Liu dan Sickles</w:t>
            </w:r>
            <w:r>
              <w:rPr>
                <w:rFonts w:ascii="Times New Roman" w:hAnsi="Times New Roman" w:cs="Times New Roman"/>
                <w:sz w:val="20"/>
                <w:szCs w:val="20"/>
              </w:rPr>
              <w:t xml:space="preserve"> (2021)</w:t>
            </w:r>
          </w:p>
        </w:tc>
      </w:tr>
      <w:tr w:rsidR="00A83870" w:rsidRPr="00F9202C" w:rsidTr="008B0F32">
        <w:tc>
          <w:tcPr>
            <w:tcW w:w="562"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4</w:t>
            </w:r>
          </w:p>
        </w:tc>
        <w:tc>
          <w:tcPr>
            <w:tcW w:w="3402"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Tata Kelola</w:t>
            </w:r>
            <w:r w:rsidRPr="00F9202C">
              <w:rPr>
                <w:rFonts w:ascii="Times New Roman" w:hAnsi="Times New Roman" w:cs="Times New Roman"/>
                <w:sz w:val="20"/>
                <w:szCs w:val="20"/>
              </w:rPr>
              <w:t xml:space="preserve"> Perusahaan</w:t>
            </w:r>
          </w:p>
        </w:tc>
        <w:tc>
          <w:tcPr>
            <w:tcW w:w="4536"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Chari et al (2019), Lin et al (2020), Naz et al (2021)</w:t>
            </w:r>
          </w:p>
        </w:tc>
      </w:tr>
      <w:tr w:rsidR="00A83870" w:rsidRPr="00F9202C" w:rsidTr="008B0F32">
        <w:tc>
          <w:tcPr>
            <w:tcW w:w="562"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3402" w:type="dxa"/>
          </w:tcPr>
          <w:p w:rsidR="00A83870" w:rsidRPr="00F9202C" w:rsidRDefault="00A83870" w:rsidP="00A83870">
            <w:pPr>
              <w:jc w:val="both"/>
              <w:rPr>
                <w:rFonts w:ascii="Times New Roman" w:hAnsi="Times New Roman" w:cs="Times New Roman"/>
                <w:sz w:val="20"/>
                <w:szCs w:val="20"/>
              </w:rPr>
            </w:pPr>
            <w:r w:rsidRPr="00F9202C">
              <w:rPr>
                <w:rFonts w:ascii="Times New Roman" w:hAnsi="Times New Roman" w:cs="Times New Roman"/>
                <w:sz w:val="20"/>
                <w:szCs w:val="20"/>
              </w:rPr>
              <w:t>Pelaporan keuangan</w:t>
            </w:r>
          </w:p>
        </w:tc>
        <w:tc>
          <w:tcPr>
            <w:tcW w:w="4536"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Vitolla et al (2020), Raimo et al (2021)</w:t>
            </w:r>
          </w:p>
        </w:tc>
      </w:tr>
      <w:tr w:rsidR="00A83870" w:rsidRPr="00F9202C" w:rsidTr="008B0F32">
        <w:tc>
          <w:tcPr>
            <w:tcW w:w="562"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6</w:t>
            </w:r>
          </w:p>
        </w:tc>
        <w:tc>
          <w:tcPr>
            <w:tcW w:w="3402" w:type="dxa"/>
          </w:tcPr>
          <w:p w:rsidR="00A83870" w:rsidRPr="008B0F32" w:rsidRDefault="00A83870" w:rsidP="00A83870">
            <w:pPr>
              <w:jc w:val="both"/>
              <w:rPr>
                <w:rFonts w:ascii="Times New Roman" w:hAnsi="Times New Roman" w:cs="Times New Roman"/>
                <w:i/>
                <w:sz w:val="20"/>
                <w:szCs w:val="20"/>
              </w:rPr>
            </w:pPr>
            <w:r w:rsidRPr="008B0F32">
              <w:rPr>
                <w:rFonts w:ascii="Times New Roman" w:hAnsi="Times New Roman" w:cs="Times New Roman"/>
                <w:i/>
                <w:sz w:val="20"/>
                <w:szCs w:val="20"/>
              </w:rPr>
              <w:t>Corporate Social Responsibility (CSR)</w:t>
            </w:r>
          </w:p>
        </w:tc>
        <w:tc>
          <w:tcPr>
            <w:tcW w:w="4536"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Calvo dan Calvo (2018), Hussaini (2021)</w:t>
            </w:r>
          </w:p>
        </w:tc>
      </w:tr>
      <w:tr w:rsidR="00A83870" w:rsidRPr="00F9202C" w:rsidTr="008B0F32">
        <w:tc>
          <w:tcPr>
            <w:tcW w:w="562"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7</w:t>
            </w:r>
          </w:p>
        </w:tc>
        <w:tc>
          <w:tcPr>
            <w:tcW w:w="3402" w:type="dxa"/>
          </w:tcPr>
          <w:p w:rsidR="00A83870" w:rsidRPr="00F9202C" w:rsidRDefault="00A83870" w:rsidP="00A83870">
            <w:pPr>
              <w:jc w:val="both"/>
              <w:rPr>
                <w:rFonts w:ascii="Times New Roman" w:hAnsi="Times New Roman" w:cs="Times New Roman"/>
                <w:sz w:val="20"/>
                <w:szCs w:val="20"/>
              </w:rPr>
            </w:pPr>
            <w:r w:rsidRPr="00F9202C">
              <w:rPr>
                <w:rFonts w:ascii="Times New Roman" w:hAnsi="Times New Roman" w:cs="Times New Roman"/>
                <w:sz w:val="20"/>
                <w:szCs w:val="20"/>
              </w:rPr>
              <w:t>Dividen</w:t>
            </w:r>
          </w:p>
        </w:tc>
        <w:tc>
          <w:tcPr>
            <w:tcW w:w="4536" w:type="dxa"/>
          </w:tcPr>
          <w:p w:rsidR="00A83870" w:rsidRPr="00F9202C" w:rsidRDefault="00A83870" w:rsidP="00A83870">
            <w:pPr>
              <w:jc w:val="both"/>
              <w:rPr>
                <w:rFonts w:ascii="Times New Roman" w:hAnsi="Times New Roman" w:cs="Times New Roman"/>
                <w:sz w:val="20"/>
                <w:szCs w:val="20"/>
              </w:rPr>
            </w:pPr>
            <w:r>
              <w:rPr>
                <w:rFonts w:ascii="Times New Roman" w:hAnsi="Times New Roman" w:cs="Times New Roman"/>
                <w:sz w:val="20"/>
                <w:szCs w:val="20"/>
              </w:rPr>
              <w:t>Pahi dan Yadav (2021)</w:t>
            </w:r>
          </w:p>
        </w:tc>
      </w:tr>
    </w:tbl>
    <w:p w:rsidR="006C525E" w:rsidRDefault="006C525E" w:rsidP="00EA3EC0">
      <w:pPr>
        <w:spacing w:after="0" w:line="240" w:lineRule="auto"/>
        <w:jc w:val="both"/>
        <w:rPr>
          <w:rFonts w:ascii="Times New Roman" w:hAnsi="Times New Roman" w:cs="Times New Roman"/>
          <w:b/>
        </w:rPr>
      </w:pPr>
    </w:p>
    <w:p w:rsidR="00B024AA" w:rsidRPr="008B0F32" w:rsidRDefault="008B0F32" w:rsidP="00EA3EC0">
      <w:pPr>
        <w:spacing w:after="0" w:line="240" w:lineRule="auto"/>
        <w:jc w:val="both"/>
        <w:rPr>
          <w:rFonts w:ascii="Times New Roman" w:hAnsi="Times New Roman" w:cs="Times New Roman"/>
        </w:rPr>
      </w:pPr>
      <w:r>
        <w:rPr>
          <w:rFonts w:ascii="Times New Roman" w:hAnsi="Times New Roman" w:cs="Times New Roman"/>
        </w:rPr>
        <w:t>Masing-masi</w:t>
      </w:r>
      <w:r w:rsidR="00C536D1">
        <w:rPr>
          <w:rFonts w:ascii="Times New Roman" w:hAnsi="Times New Roman" w:cs="Times New Roman"/>
        </w:rPr>
        <w:t xml:space="preserve">ng peneliti, tahun </w:t>
      </w:r>
      <w:r w:rsidR="00923EAD">
        <w:rPr>
          <w:rFonts w:ascii="Times New Roman" w:hAnsi="Times New Roman" w:cs="Times New Roman"/>
        </w:rPr>
        <w:t>riset</w:t>
      </w:r>
      <w:r w:rsidR="00C536D1">
        <w:rPr>
          <w:rFonts w:ascii="Times New Roman" w:hAnsi="Times New Roman" w:cs="Times New Roman"/>
        </w:rPr>
        <w:t>, n</w:t>
      </w:r>
      <w:r>
        <w:rPr>
          <w:rFonts w:ascii="Times New Roman" w:hAnsi="Times New Roman" w:cs="Times New Roman"/>
        </w:rPr>
        <w:t xml:space="preserve">egara, sampel, dan temuan </w:t>
      </w:r>
      <w:r w:rsidR="00923EAD">
        <w:rPr>
          <w:rFonts w:ascii="Times New Roman" w:hAnsi="Times New Roman" w:cs="Times New Roman"/>
        </w:rPr>
        <w:t>riset</w:t>
      </w:r>
      <w:r>
        <w:rPr>
          <w:rFonts w:ascii="Times New Roman" w:hAnsi="Times New Roman" w:cs="Times New Roman"/>
        </w:rPr>
        <w:t xml:space="preserve"> dalam masalah keagenan </w:t>
      </w:r>
      <w:r w:rsidR="00923EAD">
        <w:rPr>
          <w:rFonts w:ascii="Times New Roman" w:hAnsi="Times New Roman" w:cs="Times New Roman"/>
        </w:rPr>
        <w:t>Tipe 1 dalam masing-masing isu</w:t>
      </w:r>
      <w:r>
        <w:rPr>
          <w:rFonts w:ascii="Times New Roman" w:hAnsi="Times New Roman" w:cs="Times New Roman"/>
        </w:rPr>
        <w:t xml:space="preserve"> disajikan dala</w:t>
      </w:r>
      <w:r w:rsidR="00415AB7">
        <w:rPr>
          <w:rFonts w:ascii="Times New Roman" w:hAnsi="Times New Roman" w:cs="Times New Roman"/>
        </w:rPr>
        <w:t>m tabel 2 sampai dengan tabel 8</w:t>
      </w:r>
      <w:r>
        <w:rPr>
          <w:rFonts w:ascii="Times New Roman" w:hAnsi="Times New Roman" w:cs="Times New Roman"/>
        </w:rPr>
        <w:t xml:space="preserve"> sebagai berikut. </w:t>
      </w:r>
    </w:p>
    <w:p w:rsidR="006C525E" w:rsidRPr="00B40B5F" w:rsidRDefault="008B0F32" w:rsidP="006C525E">
      <w:pPr>
        <w:spacing w:after="0" w:line="240" w:lineRule="auto"/>
        <w:jc w:val="both"/>
        <w:rPr>
          <w:rFonts w:ascii="Times New Roman" w:hAnsi="Times New Roman" w:cs="Times New Roman"/>
          <w:b/>
          <w:sz w:val="20"/>
          <w:szCs w:val="20"/>
        </w:rPr>
      </w:pPr>
      <w:r w:rsidRPr="00B40B5F">
        <w:rPr>
          <w:rFonts w:ascii="Times New Roman" w:hAnsi="Times New Roman" w:cs="Times New Roman"/>
          <w:b/>
          <w:sz w:val="20"/>
          <w:szCs w:val="20"/>
        </w:rPr>
        <w:t xml:space="preserve">Tabel 2. Masalah Keagenan Tipe 1 </w:t>
      </w:r>
      <w:r w:rsidR="009E02C9" w:rsidRPr="00B40B5F">
        <w:rPr>
          <w:rFonts w:ascii="Times New Roman" w:hAnsi="Times New Roman" w:cs="Times New Roman"/>
          <w:b/>
          <w:sz w:val="20"/>
          <w:szCs w:val="20"/>
        </w:rPr>
        <w:t>–</w:t>
      </w:r>
      <w:r w:rsidRPr="00B40B5F">
        <w:rPr>
          <w:rFonts w:ascii="Times New Roman" w:hAnsi="Times New Roman" w:cs="Times New Roman"/>
          <w:b/>
          <w:sz w:val="20"/>
          <w:szCs w:val="20"/>
        </w:rPr>
        <w:t xml:space="preserve"> </w:t>
      </w:r>
      <w:r w:rsidR="009E02C9" w:rsidRPr="00B40B5F">
        <w:rPr>
          <w:rFonts w:ascii="Times New Roman" w:hAnsi="Times New Roman" w:cs="Times New Roman"/>
          <w:b/>
          <w:sz w:val="20"/>
          <w:szCs w:val="20"/>
        </w:rPr>
        <w:t>Gender dan Etnis</w:t>
      </w:r>
    </w:p>
    <w:tbl>
      <w:tblPr>
        <w:tblStyle w:val="TableGrid"/>
        <w:tblW w:w="0" w:type="auto"/>
        <w:tblLayout w:type="fixed"/>
        <w:tblLook w:val="04A0" w:firstRow="1" w:lastRow="0" w:firstColumn="1" w:lastColumn="0" w:noHBand="0" w:noVBand="1"/>
      </w:tblPr>
      <w:tblGrid>
        <w:gridCol w:w="556"/>
        <w:gridCol w:w="999"/>
        <w:gridCol w:w="992"/>
        <w:gridCol w:w="1134"/>
        <w:gridCol w:w="1417"/>
        <w:gridCol w:w="3397"/>
      </w:tblGrid>
      <w:tr w:rsidR="006C525E" w:rsidRPr="00B40B5F" w:rsidTr="00C12A6E">
        <w:tc>
          <w:tcPr>
            <w:tcW w:w="556"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99"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92"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34"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17"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397" w:type="dxa"/>
          </w:tcPr>
          <w:p w:rsidR="006C525E" w:rsidRPr="00B40B5F" w:rsidRDefault="006C525E"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B024AA" w:rsidRPr="00B40B5F" w:rsidTr="00C12A6E">
        <w:tc>
          <w:tcPr>
            <w:tcW w:w="556" w:type="dxa"/>
          </w:tcPr>
          <w:p w:rsidR="00B024AA" w:rsidRPr="00B40B5F" w:rsidRDefault="00B024AA" w:rsidP="00B024AA">
            <w:pPr>
              <w:jc w:val="both"/>
              <w:rPr>
                <w:rFonts w:ascii="Times New Roman" w:hAnsi="Times New Roman" w:cs="Times New Roman"/>
                <w:sz w:val="20"/>
                <w:szCs w:val="20"/>
              </w:rPr>
            </w:pPr>
            <w:r>
              <w:rPr>
                <w:rFonts w:ascii="Times New Roman" w:hAnsi="Times New Roman" w:cs="Times New Roman"/>
                <w:sz w:val="20"/>
                <w:szCs w:val="20"/>
              </w:rPr>
              <w:t>1</w:t>
            </w:r>
          </w:p>
        </w:tc>
        <w:tc>
          <w:tcPr>
            <w:tcW w:w="999"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 xml:space="preserve">Banks et al </w:t>
            </w:r>
          </w:p>
        </w:tc>
        <w:tc>
          <w:tcPr>
            <w:tcW w:w="992"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2018</w:t>
            </w:r>
          </w:p>
        </w:tc>
        <w:tc>
          <w:tcPr>
            <w:tcW w:w="1134"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Amerika Serikat</w:t>
            </w:r>
          </w:p>
        </w:tc>
        <w:tc>
          <w:tcPr>
            <w:tcW w:w="1417"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74 studi independen dengan 12.271 individu</w:t>
            </w:r>
          </w:p>
        </w:tc>
        <w:tc>
          <w:tcPr>
            <w:tcW w:w="3397"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Kualitas layanan merupakan prediktor persentase tip yang lebih kuat daripada kualitas makanan, frekuensi patronase, dan ukuran pesta makan. Selain itu, server minoritas rasial cenderung diberi tip lebih sedikit daripada server berkulit putih. Wanita juga cenderung diberi tip lebih banyak daripada pria.</w:t>
            </w:r>
          </w:p>
        </w:tc>
      </w:tr>
      <w:tr w:rsidR="00B024AA" w:rsidRPr="00B40B5F" w:rsidTr="00C12A6E">
        <w:tc>
          <w:tcPr>
            <w:tcW w:w="556" w:type="dxa"/>
          </w:tcPr>
          <w:p w:rsidR="00B024AA" w:rsidRPr="00B40B5F" w:rsidRDefault="002F11CD" w:rsidP="00B024AA">
            <w:pPr>
              <w:jc w:val="both"/>
              <w:rPr>
                <w:rFonts w:ascii="Times New Roman" w:hAnsi="Times New Roman" w:cs="Times New Roman"/>
                <w:sz w:val="20"/>
                <w:szCs w:val="20"/>
              </w:rPr>
            </w:pPr>
            <w:r>
              <w:rPr>
                <w:rFonts w:ascii="Times New Roman" w:hAnsi="Times New Roman" w:cs="Times New Roman"/>
                <w:sz w:val="20"/>
                <w:szCs w:val="20"/>
              </w:rPr>
              <w:t>2</w:t>
            </w:r>
          </w:p>
        </w:tc>
        <w:tc>
          <w:tcPr>
            <w:tcW w:w="999"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Zou et al</w:t>
            </w:r>
          </w:p>
        </w:tc>
        <w:tc>
          <w:tcPr>
            <w:tcW w:w="992"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34"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China</w:t>
            </w:r>
          </w:p>
        </w:tc>
        <w:tc>
          <w:tcPr>
            <w:tcW w:w="1417"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data dari perusahaan pasar A-share China dan dataset sensus nasional</w:t>
            </w:r>
          </w:p>
        </w:tc>
        <w:tc>
          <w:tcPr>
            <w:tcW w:w="3397"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Keragaman etnis lokal berhubungan negatif dengan efisiensi investasi perusahaan. kepercayaan sosial dan biaya agensi memainkan peran mediasi antara keragaman etnis dan efisiensi investasi</w:t>
            </w:r>
          </w:p>
        </w:tc>
      </w:tr>
      <w:tr w:rsidR="00B024AA" w:rsidRPr="00B40B5F" w:rsidTr="00C12A6E">
        <w:tc>
          <w:tcPr>
            <w:tcW w:w="556"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3</w:t>
            </w:r>
          </w:p>
        </w:tc>
        <w:tc>
          <w:tcPr>
            <w:tcW w:w="999"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Khuong et al</w:t>
            </w:r>
          </w:p>
        </w:tc>
        <w:tc>
          <w:tcPr>
            <w:tcW w:w="992"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2022</w:t>
            </w:r>
          </w:p>
        </w:tc>
        <w:tc>
          <w:tcPr>
            <w:tcW w:w="1134"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Vietnam</w:t>
            </w:r>
          </w:p>
        </w:tc>
        <w:tc>
          <w:tcPr>
            <w:tcW w:w="1417" w:type="dxa"/>
          </w:tcPr>
          <w:p w:rsidR="00B024AA" w:rsidRPr="00B40B5F" w:rsidRDefault="00B024AA" w:rsidP="00B024AA">
            <w:pPr>
              <w:jc w:val="both"/>
              <w:rPr>
                <w:rFonts w:ascii="Times New Roman" w:hAnsi="Times New Roman" w:cs="Times New Roman"/>
                <w:sz w:val="20"/>
                <w:szCs w:val="20"/>
              </w:rPr>
            </w:pPr>
            <w:r w:rsidRPr="00B40B5F">
              <w:rPr>
                <w:rFonts w:ascii="Times New Roman" w:hAnsi="Times New Roman" w:cs="Times New Roman"/>
                <w:sz w:val="20"/>
                <w:szCs w:val="20"/>
              </w:rPr>
              <w:t>perusahaan yang terdaftar di Vietnam selama 2015–2019</w:t>
            </w:r>
          </w:p>
        </w:tc>
        <w:tc>
          <w:tcPr>
            <w:tcW w:w="3397" w:type="dxa"/>
          </w:tcPr>
          <w:p w:rsidR="00B024AA" w:rsidRPr="00B40B5F" w:rsidRDefault="00B024AA" w:rsidP="00B024AA">
            <w:pPr>
              <w:jc w:val="both"/>
              <w:rPr>
                <w:rFonts w:ascii="Times New Roman" w:hAnsi="Times New Roman" w:cs="Times New Roman"/>
                <w:b/>
                <w:sz w:val="20"/>
                <w:szCs w:val="20"/>
              </w:rPr>
            </w:pPr>
            <w:r w:rsidRPr="00B40B5F">
              <w:rPr>
                <w:rFonts w:ascii="Times New Roman" w:hAnsi="Times New Roman" w:cs="Times New Roman"/>
                <w:sz w:val="20"/>
                <w:szCs w:val="20"/>
              </w:rPr>
              <w:t>Kehadiran direktur wanita berhubungan positif dengan kinerja perusahaan. Persentase perempuan memiliki hubungan positif dengan biaya keagenan, yang berdampak negatif pada kinerja perusahaan.</w:t>
            </w:r>
          </w:p>
        </w:tc>
      </w:tr>
      <w:tr w:rsidR="002F11CD" w:rsidRPr="00B40B5F" w:rsidTr="00C12A6E">
        <w:tc>
          <w:tcPr>
            <w:tcW w:w="556" w:type="dxa"/>
          </w:tcPr>
          <w:p w:rsidR="002F11CD" w:rsidRPr="00B40B5F" w:rsidRDefault="002F11CD" w:rsidP="002F11CD">
            <w:pPr>
              <w:jc w:val="both"/>
              <w:rPr>
                <w:rFonts w:ascii="Times New Roman" w:hAnsi="Times New Roman" w:cs="Times New Roman"/>
                <w:sz w:val="20"/>
                <w:szCs w:val="20"/>
              </w:rPr>
            </w:pPr>
            <w:r>
              <w:rPr>
                <w:rFonts w:ascii="Times New Roman" w:hAnsi="Times New Roman" w:cs="Times New Roman"/>
                <w:sz w:val="20"/>
                <w:szCs w:val="20"/>
              </w:rPr>
              <w:t>4</w:t>
            </w:r>
          </w:p>
        </w:tc>
        <w:tc>
          <w:tcPr>
            <w:tcW w:w="999" w:type="dxa"/>
          </w:tcPr>
          <w:p w:rsidR="002F11CD" w:rsidRPr="00B40B5F" w:rsidRDefault="002F11CD" w:rsidP="002F11CD">
            <w:pPr>
              <w:jc w:val="both"/>
              <w:rPr>
                <w:rFonts w:ascii="Times New Roman" w:hAnsi="Times New Roman" w:cs="Times New Roman"/>
                <w:sz w:val="20"/>
                <w:szCs w:val="20"/>
              </w:rPr>
            </w:pPr>
            <w:r w:rsidRPr="00B40B5F">
              <w:rPr>
                <w:rFonts w:ascii="Times New Roman" w:hAnsi="Times New Roman" w:cs="Times New Roman"/>
                <w:sz w:val="20"/>
                <w:szCs w:val="20"/>
              </w:rPr>
              <w:t>Nguyen dan Soorba</w:t>
            </w:r>
          </w:p>
          <w:p w:rsidR="002F11CD" w:rsidRPr="00B40B5F" w:rsidRDefault="002F11CD" w:rsidP="002F11CD">
            <w:pPr>
              <w:jc w:val="both"/>
              <w:rPr>
                <w:rFonts w:ascii="Times New Roman" w:hAnsi="Times New Roman" w:cs="Times New Roman"/>
                <w:sz w:val="20"/>
                <w:szCs w:val="20"/>
              </w:rPr>
            </w:pPr>
            <w:r w:rsidRPr="00B40B5F">
              <w:rPr>
                <w:rFonts w:ascii="Times New Roman" w:hAnsi="Times New Roman" w:cs="Times New Roman"/>
                <w:sz w:val="20"/>
                <w:szCs w:val="20"/>
              </w:rPr>
              <w:t>royen</w:t>
            </w:r>
          </w:p>
        </w:tc>
        <w:tc>
          <w:tcPr>
            <w:tcW w:w="992" w:type="dxa"/>
          </w:tcPr>
          <w:p w:rsidR="002F11CD" w:rsidRPr="00B40B5F" w:rsidRDefault="002F11CD" w:rsidP="002F11CD">
            <w:pPr>
              <w:jc w:val="both"/>
              <w:rPr>
                <w:rFonts w:ascii="Times New Roman" w:hAnsi="Times New Roman" w:cs="Times New Roman"/>
                <w:sz w:val="20"/>
                <w:szCs w:val="20"/>
              </w:rPr>
            </w:pPr>
            <w:r>
              <w:rPr>
                <w:rFonts w:ascii="Times New Roman" w:hAnsi="Times New Roman" w:cs="Times New Roman"/>
                <w:sz w:val="20"/>
                <w:szCs w:val="20"/>
              </w:rPr>
              <w:t>2022</w:t>
            </w:r>
          </w:p>
        </w:tc>
        <w:tc>
          <w:tcPr>
            <w:tcW w:w="1134" w:type="dxa"/>
          </w:tcPr>
          <w:p w:rsidR="002F11CD" w:rsidRPr="00B40B5F" w:rsidRDefault="002F11CD" w:rsidP="002F11CD">
            <w:pPr>
              <w:jc w:val="both"/>
              <w:rPr>
                <w:rFonts w:ascii="Times New Roman" w:hAnsi="Times New Roman" w:cs="Times New Roman"/>
                <w:sz w:val="20"/>
                <w:szCs w:val="20"/>
              </w:rPr>
            </w:pPr>
            <w:r w:rsidRPr="00B40B5F">
              <w:rPr>
                <w:rFonts w:ascii="Times New Roman" w:hAnsi="Times New Roman" w:cs="Times New Roman"/>
                <w:sz w:val="20"/>
                <w:szCs w:val="20"/>
              </w:rPr>
              <w:t>Inggris</w:t>
            </w:r>
          </w:p>
        </w:tc>
        <w:tc>
          <w:tcPr>
            <w:tcW w:w="1417" w:type="dxa"/>
          </w:tcPr>
          <w:p w:rsidR="002F11CD" w:rsidRPr="00B40B5F" w:rsidRDefault="002F11CD" w:rsidP="002F11CD">
            <w:pPr>
              <w:jc w:val="both"/>
              <w:rPr>
                <w:rFonts w:ascii="Times New Roman" w:hAnsi="Times New Roman" w:cs="Times New Roman"/>
                <w:sz w:val="20"/>
                <w:szCs w:val="20"/>
              </w:rPr>
            </w:pPr>
            <w:r w:rsidRPr="00B40B5F">
              <w:rPr>
                <w:rFonts w:ascii="Times New Roman" w:hAnsi="Times New Roman" w:cs="Times New Roman"/>
                <w:sz w:val="20"/>
                <w:szCs w:val="20"/>
              </w:rPr>
              <w:t>240 badan amal terbesar di Inggris</w:t>
            </w:r>
          </w:p>
        </w:tc>
        <w:tc>
          <w:tcPr>
            <w:tcW w:w="3397" w:type="dxa"/>
          </w:tcPr>
          <w:p w:rsidR="002F11CD" w:rsidRPr="00B40B5F" w:rsidRDefault="002F11CD" w:rsidP="002F11CD">
            <w:pPr>
              <w:jc w:val="both"/>
              <w:rPr>
                <w:rFonts w:ascii="Times New Roman" w:hAnsi="Times New Roman" w:cs="Times New Roman"/>
                <w:sz w:val="20"/>
                <w:szCs w:val="20"/>
              </w:rPr>
            </w:pPr>
            <w:r w:rsidRPr="00B40B5F">
              <w:rPr>
                <w:rFonts w:ascii="Times New Roman" w:hAnsi="Times New Roman" w:cs="Times New Roman"/>
                <w:sz w:val="20"/>
                <w:szCs w:val="20"/>
              </w:rPr>
              <w:t xml:space="preserve">Keragaman dewan wali yang lebih besar (khususnya keragaman gender dan pendidikan) dan keberadaan komite remunerasi atau nominasi secara positif terkait dengan kompensasi </w:t>
            </w:r>
            <w:r w:rsidRPr="00493BD4">
              <w:rPr>
                <w:rFonts w:ascii="Times New Roman" w:hAnsi="Times New Roman" w:cs="Times New Roman"/>
                <w:i/>
                <w:sz w:val="20"/>
                <w:szCs w:val="20"/>
              </w:rPr>
              <w:t>CEO</w:t>
            </w:r>
            <w:r w:rsidRPr="00B40B5F">
              <w:rPr>
                <w:rFonts w:ascii="Times New Roman" w:hAnsi="Times New Roman" w:cs="Times New Roman"/>
                <w:sz w:val="20"/>
                <w:szCs w:val="20"/>
              </w:rPr>
              <w:t>. Ketergantunga</w:t>
            </w:r>
            <w:r>
              <w:rPr>
                <w:rFonts w:ascii="Times New Roman" w:hAnsi="Times New Roman" w:cs="Times New Roman"/>
                <w:sz w:val="20"/>
                <w:szCs w:val="20"/>
              </w:rPr>
              <w:t xml:space="preserve">n pada pendanaan pemerintah, </w:t>
            </w:r>
            <w:r w:rsidRPr="00B40B5F">
              <w:rPr>
                <w:rFonts w:ascii="Times New Roman" w:hAnsi="Times New Roman" w:cs="Times New Roman"/>
                <w:sz w:val="20"/>
                <w:szCs w:val="20"/>
              </w:rPr>
              <w:t>pengalaman kerj</w:t>
            </w:r>
            <w:r>
              <w:rPr>
                <w:rFonts w:ascii="Times New Roman" w:hAnsi="Times New Roman" w:cs="Times New Roman"/>
                <w:sz w:val="20"/>
                <w:szCs w:val="20"/>
              </w:rPr>
              <w:t xml:space="preserve">a nonprofit </w:t>
            </w:r>
            <w:r w:rsidRPr="00493BD4">
              <w:rPr>
                <w:rFonts w:ascii="Times New Roman" w:hAnsi="Times New Roman" w:cs="Times New Roman"/>
                <w:i/>
                <w:sz w:val="20"/>
                <w:szCs w:val="20"/>
              </w:rPr>
              <w:t>CEO</w:t>
            </w:r>
            <w:r>
              <w:rPr>
                <w:rFonts w:ascii="Times New Roman" w:hAnsi="Times New Roman" w:cs="Times New Roman"/>
                <w:sz w:val="20"/>
                <w:szCs w:val="20"/>
              </w:rPr>
              <w:t xml:space="preserve">, dan </w:t>
            </w:r>
            <w:r w:rsidRPr="00B40B5F">
              <w:rPr>
                <w:rFonts w:ascii="Times New Roman" w:hAnsi="Times New Roman" w:cs="Times New Roman"/>
                <w:sz w:val="20"/>
                <w:szCs w:val="20"/>
              </w:rPr>
              <w:t xml:space="preserve">kehadiran ahli keuangan/akuntansi di komite audit berhubungan negatif dengan kompensasi </w:t>
            </w:r>
            <w:r w:rsidRPr="00493BD4">
              <w:rPr>
                <w:rFonts w:ascii="Times New Roman" w:hAnsi="Times New Roman" w:cs="Times New Roman"/>
                <w:i/>
                <w:sz w:val="20"/>
                <w:szCs w:val="20"/>
              </w:rPr>
              <w:t>CEO</w:t>
            </w:r>
            <w:r w:rsidRPr="00B40B5F">
              <w:rPr>
                <w:rFonts w:ascii="Times New Roman" w:hAnsi="Times New Roman" w:cs="Times New Roman"/>
                <w:sz w:val="20"/>
                <w:szCs w:val="20"/>
              </w:rPr>
              <w:t xml:space="preserve">. Keberadaan komite audit, fungsi audit internal, penggunaan auditor eksternal spesialis dan karakteristik </w:t>
            </w:r>
            <w:r w:rsidRPr="00493BD4">
              <w:rPr>
                <w:rFonts w:ascii="Times New Roman" w:hAnsi="Times New Roman" w:cs="Times New Roman"/>
                <w:i/>
                <w:sz w:val="20"/>
                <w:szCs w:val="20"/>
              </w:rPr>
              <w:t>CEO</w:t>
            </w:r>
            <w:r w:rsidRPr="00B40B5F">
              <w:rPr>
                <w:rFonts w:ascii="Times New Roman" w:hAnsi="Times New Roman" w:cs="Times New Roman"/>
                <w:sz w:val="20"/>
                <w:szCs w:val="20"/>
              </w:rPr>
              <w:t xml:space="preserve"> (gender, etnis dan pengalaman manajerial) bukan merupakan faktor yang signifikan.</w:t>
            </w:r>
          </w:p>
        </w:tc>
      </w:tr>
    </w:tbl>
    <w:p w:rsidR="006C525E" w:rsidRPr="00B40B5F" w:rsidRDefault="006C525E" w:rsidP="00EA3EC0">
      <w:pPr>
        <w:spacing w:after="0" w:line="240" w:lineRule="auto"/>
        <w:jc w:val="both"/>
        <w:rPr>
          <w:rFonts w:ascii="Times New Roman" w:hAnsi="Times New Roman" w:cs="Times New Roman"/>
          <w:b/>
          <w:sz w:val="20"/>
          <w:szCs w:val="20"/>
        </w:rPr>
      </w:pPr>
    </w:p>
    <w:p w:rsidR="008C1DB5" w:rsidRPr="00B40B5F" w:rsidRDefault="008B0F32" w:rsidP="00EA3EC0">
      <w:pPr>
        <w:spacing w:after="0" w:line="240" w:lineRule="auto"/>
        <w:jc w:val="both"/>
        <w:rPr>
          <w:rFonts w:ascii="Times New Roman" w:hAnsi="Times New Roman" w:cs="Times New Roman"/>
          <w:b/>
          <w:i/>
          <w:sz w:val="20"/>
          <w:szCs w:val="20"/>
        </w:rPr>
      </w:pPr>
      <w:r w:rsidRPr="00B40B5F">
        <w:rPr>
          <w:rFonts w:ascii="Times New Roman" w:hAnsi="Times New Roman" w:cs="Times New Roman"/>
          <w:b/>
          <w:sz w:val="20"/>
          <w:szCs w:val="20"/>
        </w:rPr>
        <w:t xml:space="preserve">Tabel 3. Masalah Keagenan Tipe 1 – </w:t>
      </w:r>
      <w:r w:rsidRPr="00B40B5F">
        <w:rPr>
          <w:rFonts w:ascii="Times New Roman" w:hAnsi="Times New Roman" w:cs="Times New Roman"/>
          <w:b/>
          <w:i/>
          <w:sz w:val="20"/>
          <w:szCs w:val="20"/>
        </w:rPr>
        <w:t>Cash Holdings</w:t>
      </w:r>
    </w:p>
    <w:tbl>
      <w:tblPr>
        <w:tblStyle w:val="TableGrid"/>
        <w:tblW w:w="0" w:type="auto"/>
        <w:tblLook w:val="04A0" w:firstRow="1" w:lastRow="0" w:firstColumn="1" w:lastColumn="0" w:noHBand="0" w:noVBand="1"/>
      </w:tblPr>
      <w:tblGrid>
        <w:gridCol w:w="560"/>
        <w:gridCol w:w="1030"/>
        <w:gridCol w:w="957"/>
        <w:gridCol w:w="1150"/>
        <w:gridCol w:w="1401"/>
        <w:gridCol w:w="3397"/>
      </w:tblGrid>
      <w:tr w:rsidR="00972CB6" w:rsidRPr="00B40B5F" w:rsidTr="00BE2483">
        <w:tc>
          <w:tcPr>
            <w:tcW w:w="560"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1030"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57"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50"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01"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397" w:type="dxa"/>
          </w:tcPr>
          <w:p w:rsidR="00972CB6" w:rsidRPr="00B40B5F" w:rsidRDefault="00972CB6"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D6196D" w:rsidRPr="00B40B5F" w:rsidTr="00BE2483">
        <w:tc>
          <w:tcPr>
            <w:tcW w:w="560" w:type="dxa"/>
          </w:tcPr>
          <w:p w:rsidR="00D6196D" w:rsidRPr="00B40B5F" w:rsidRDefault="00D6196D" w:rsidP="00D6196D">
            <w:pPr>
              <w:jc w:val="both"/>
              <w:rPr>
                <w:rFonts w:ascii="Times New Roman" w:hAnsi="Times New Roman" w:cs="Times New Roman"/>
                <w:sz w:val="20"/>
                <w:szCs w:val="20"/>
              </w:rPr>
            </w:pPr>
            <w:r>
              <w:rPr>
                <w:rFonts w:ascii="Times New Roman" w:hAnsi="Times New Roman" w:cs="Times New Roman"/>
                <w:sz w:val="20"/>
                <w:szCs w:val="20"/>
              </w:rPr>
              <w:t>1</w:t>
            </w:r>
          </w:p>
        </w:tc>
        <w:tc>
          <w:tcPr>
            <w:tcW w:w="103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Shaikh dan Peters</w:t>
            </w:r>
          </w:p>
        </w:tc>
        <w:tc>
          <w:tcPr>
            <w:tcW w:w="95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2018</w:t>
            </w:r>
          </w:p>
        </w:tc>
        <w:tc>
          <w:tcPr>
            <w:tcW w:w="115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Amerika Serikat</w:t>
            </w:r>
          </w:p>
        </w:tc>
        <w:tc>
          <w:tcPr>
            <w:tcW w:w="1401" w:type="dxa"/>
          </w:tcPr>
          <w:p w:rsidR="00D6196D" w:rsidRPr="00B40B5F" w:rsidRDefault="00415AB7" w:rsidP="00D6196D">
            <w:pPr>
              <w:jc w:val="both"/>
              <w:rPr>
                <w:rFonts w:ascii="Times New Roman" w:hAnsi="Times New Roman" w:cs="Times New Roman"/>
                <w:sz w:val="20"/>
                <w:szCs w:val="20"/>
              </w:rPr>
            </w:pPr>
            <w:r>
              <w:rPr>
                <w:rFonts w:ascii="Times New Roman" w:hAnsi="Times New Roman" w:cs="Times New Roman"/>
                <w:sz w:val="20"/>
                <w:szCs w:val="20"/>
              </w:rPr>
              <w:t>p</w:t>
            </w:r>
            <w:r w:rsidR="00D6196D" w:rsidRPr="00B40B5F">
              <w:rPr>
                <w:rFonts w:ascii="Times New Roman" w:hAnsi="Times New Roman" w:cs="Times New Roman"/>
                <w:sz w:val="20"/>
                <w:szCs w:val="20"/>
              </w:rPr>
              <w:t>enampang perusahaan S&amp;P 1500 AS antara tahun 1997 dan 2007</w:t>
            </w:r>
          </w:p>
        </w:tc>
        <w:tc>
          <w:tcPr>
            <w:tcW w:w="339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 xml:space="preserve">Penekanan pada direktur luar mempertinggi kurangnya investasi dalam </w:t>
            </w:r>
            <w:r w:rsidRPr="00493BD4">
              <w:rPr>
                <w:rFonts w:ascii="Times New Roman" w:hAnsi="Times New Roman" w:cs="Times New Roman"/>
                <w:i/>
                <w:sz w:val="20"/>
                <w:szCs w:val="20"/>
              </w:rPr>
              <w:t>R&amp;D</w:t>
            </w:r>
            <w:r w:rsidRPr="00B40B5F">
              <w:rPr>
                <w:rFonts w:ascii="Times New Roman" w:hAnsi="Times New Roman" w:cs="Times New Roman"/>
                <w:sz w:val="20"/>
                <w:szCs w:val="20"/>
              </w:rPr>
              <w:t xml:space="preserve">, dewan yang lebih independen mendorong alokasi sumber daya yang lebih baik ketika perusahaan memiliki arus kas bebas yang tinggi yang perlu dibayarkan kembali kepada pemilik. </w:t>
            </w:r>
          </w:p>
        </w:tc>
      </w:tr>
      <w:tr w:rsidR="00D6196D" w:rsidRPr="00B40B5F" w:rsidTr="00BE2483">
        <w:tc>
          <w:tcPr>
            <w:tcW w:w="560" w:type="dxa"/>
          </w:tcPr>
          <w:p w:rsidR="00D6196D" w:rsidRPr="00B40B5F" w:rsidRDefault="00D6196D" w:rsidP="00D6196D">
            <w:pPr>
              <w:jc w:val="both"/>
              <w:rPr>
                <w:rFonts w:ascii="Times New Roman" w:hAnsi="Times New Roman" w:cs="Times New Roman"/>
                <w:sz w:val="20"/>
                <w:szCs w:val="20"/>
              </w:rPr>
            </w:pPr>
            <w:r>
              <w:rPr>
                <w:rFonts w:ascii="Times New Roman" w:hAnsi="Times New Roman" w:cs="Times New Roman"/>
                <w:sz w:val="20"/>
                <w:szCs w:val="20"/>
              </w:rPr>
              <w:t>2</w:t>
            </w:r>
          </w:p>
        </w:tc>
        <w:tc>
          <w:tcPr>
            <w:tcW w:w="103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Chen dan Liu</w:t>
            </w:r>
          </w:p>
        </w:tc>
        <w:tc>
          <w:tcPr>
            <w:tcW w:w="95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5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Taiwan</w:t>
            </w:r>
          </w:p>
        </w:tc>
        <w:tc>
          <w:tcPr>
            <w:tcW w:w="1401"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 xml:space="preserve">data tahunan perusahaan </w:t>
            </w:r>
            <w:r w:rsidRPr="00B40B5F">
              <w:rPr>
                <w:rFonts w:ascii="Times New Roman" w:hAnsi="Times New Roman" w:cs="Times New Roman"/>
                <w:sz w:val="20"/>
                <w:szCs w:val="20"/>
              </w:rPr>
              <w:lastRenderedPageBreak/>
              <w:t>domestik (Taiwan) yang terdaftar dari situs Komisi Pengawas Keuangan dan Jurnal Ekonomi Taiwan untuk periode 2000–2018</w:t>
            </w:r>
          </w:p>
        </w:tc>
        <w:tc>
          <w:tcPr>
            <w:tcW w:w="339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lastRenderedPageBreak/>
              <w:t xml:space="preserve">Perusahaan </w:t>
            </w:r>
            <w:r w:rsidRPr="00493BD4">
              <w:rPr>
                <w:rFonts w:ascii="Times New Roman" w:hAnsi="Times New Roman" w:cs="Times New Roman"/>
                <w:i/>
                <w:sz w:val="20"/>
                <w:szCs w:val="20"/>
              </w:rPr>
              <w:t>Seasoned equity offerings (SEO)</w:t>
            </w:r>
            <w:r w:rsidRPr="00B40B5F">
              <w:rPr>
                <w:rFonts w:ascii="Times New Roman" w:hAnsi="Times New Roman" w:cs="Times New Roman"/>
                <w:sz w:val="20"/>
                <w:szCs w:val="20"/>
              </w:rPr>
              <w:t xml:space="preserve"> sebagian besar dalam tahap </w:t>
            </w:r>
            <w:r w:rsidRPr="00B40B5F">
              <w:rPr>
                <w:rFonts w:ascii="Times New Roman" w:hAnsi="Times New Roman" w:cs="Times New Roman"/>
                <w:sz w:val="20"/>
                <w:szCs w:val="20"/>
              </w:rPr>
              <w:lastRenderedPageBreak/>
              <w:t xml:space="preserve">ekspansi atau pertumbuhan dan </w:t>
            </w:r>
            <w:r w:rsidRPr="00493BD4">
              <w:rPr>
                <w:rFonts w:ascii="Times New Roman" w:hAnsi="Times New Roman" w:cs="Times New Roman"/>
                <w:i/>
                <w:sz w:val="20"/>
                <w:szCs w:val="20"/>
              </w:rPr>
              <w:t>SEO</w:t>
            </w:r>
            <w:r w:rsidRPr="00B40B5F">
              <w:rPr>
                <w:rFonts w:ascii="Times New Roman" w:hAnsi="Times New Roman" w:cs="Times New Roman"/>
                <w:sz w:val="20"/>
                <w:szCs w:val="20"/>
              </w:rPr>
              <w:t xml:space="preserve"> menurunkan kinerja perusahaan, baik dalam jangka pendek maupun jangka panjang. Setelah mempertimbangkan arus kas bebas, efek </w:t>
            </w:r>
            <w:r w:rsidRPr="00493BD4">
              <w:rPr>
                <w:rFonts w:ascii="Times New Roman" w:hAnsi="Times New Roman" w:cs="Times New Roman"/>
                <w:i/>
                <w:sz w:val="20"/>
                <w:szCs w:val="20"/>
              </w:rPr>
              <w:t>SEO</w:t>
            </w:r>
            <w:r w:rsidRPr="00B40B5F">
              <w:rPr>
                <w:rFonts w:ascii="Times New Roman" w:hAnsi="Times New Roman" w:cs="Times New Roman"/>
                <w:sz w:val="20"/>
                <w:szCs w:val="20"/>
              </w:rPr>
              <w:t xml:space="preserve"> pada kinerja menurun. Hasil mendukung bahwa perusahaan </w:t>
            </w:r>
            <w:r w:rsidRPr="00493BD4">
              <w:rPr>
                <w:rFonts w:ascii="Times New Roman" w:hAnsi="Times New Roman" w:cs="Times New Roman"/>
                <w:i/>
                <w:sz w:val="20"/>
                <w:szCs w:val="20"/>
              </w:rPr>
              <w:t>ROC</w:t>
            </w:r>
            <w:r w:rsidRPr="00B40B5F">
              <w:rPr>
                <w:rFonts w:ascii="Times New Roman" w:hAnsi="Times New Roman" w:cs="Times New Roman"/>
                <w:sz w:val="20"/>
                <w:szCs w:val="20"/>
              </w:rPr>
              <w:t xml:space="preserve"> sebagian besar dalam tahap penurunan dan </w:t>
            </w:r>
            <w:r w:rsidRPr="00493BD4">
              <w:rPr>
                <w:rFonts w:ascii="Times New Roman" w:hAnsi="Times New Roman" w:cs="Times New Roman"/>
                <w:i/>
                <w:sz w:val="20"/>
                <w:szCs w:val="20"/>
              </w:rPr>
              <w:t>ROC</w:t>
            </w:r>
            <w:r w:rsidRPr="00B40B5F">
              <w:rPr>
                <w:rFonts w:ascii="Times New Roman" w:hAnsi="Times New Roman" w:cs="Times New Roman"/>
                <w:sz w:val="20"/>
                <w:szCs w:val="20"/>
              </w:rPr>
              <w:t xml:space="preserve"> meningkatkan kinerja perusahaan jangka panjang. Namun, arus kas bebas tidak mempengaruhi kinerja perusahaan yang terlibat dalam </w:t>
            </w:r>
            <w:r w:rsidRPr="00493BD4">
              <w:rPr>
                <w:rFonts w:ascii="Times New Roman" w:hAnsi="Times New Roman" w:cs="Times New Roman"/>
                <w:i/>
                <w:sz w:val="20"/>
                <w:szCs w:val="20"/>
              </w:rPr>
              <w:t>ROC</w:t>
            </w:r>
            <w:r w:rsidRPr="00B40B5F">
              <w:rPr>
                <w:rFonts w:ascii="Times New Roman" w:hAnsi="Times New Roman" w:cs="Times New Roman"/>
                <w:sz w:val="20"/>
                <w:szCs w:val="20"/>
              </w:rPr>
              <w:t>.</w:t>
            </w:r>
          </w:p>
        </w:tc>
      </w:tr>
      <w:tr w:rsidR="00D6196D" w:rsidRPr="00B40B5F" w:rsidTr="00BE2483">
        <w:tc>
          <w:tcPr>
            <w:tcW w:w="560" w:type="dxa"/>
          </w:tcPr>
          <w:p w:rsidR="00D6196D" w:rsidRPr="00D6196D" w:rsidRDefault="00D6196D" w:rsidP="00D6196D">
            <w:pPr>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103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Khajar dan Kusuma</w:t>
            </w:r>
          </w:p>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ningtyas</w:t>
            </w:r>
          </w:p>
        </w:tc>
        <w:tc>
          <w:tcPr>
            <w:tcW w:w="95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50"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sz w:val="20"/>
                <w:szCs w:val="20"/>
              </w:rPr>
              <w:t>Indonesia</w:t>
            </w:r>
          </w:p>
          <w:p w:rsidR="00D6196D" w:rsidRPr="00B40B5F" w:rsidRDefault="00D6196D" w:rsidP="00D6196D">
            <w:pPr>
              <w:jc w:val="both"/>
              <w:rPr>
                <w:rFonts w:ascii="Times New Roman" w:hAnsi="Times New Roman" w:cs="Times New Roman"/>
                <w:sz w:val="20"/>
                <w:szCs w:val="20"/>
              </w:rPr>
            </w:pPr>
          </w:p>
        </w:tc>
        <w:tc>
          <w:tcPr>
            <w:tcW w:w="1401" w:type="dxa"/>
          </w:tcPr>
          <w:p w:rsidR="00D6196D" w:rsidRPr="00B40B5F" w:rsidRDefault="00415AB7" w:rsidP="00D6196D">
            <w:pPr>
              <w:jc w:val="both"/>
              <w:rPr>
                <w:rFonts w:ascii="Times New Roman" w:hAnsi="Times New Roman" w:cs="Times New Roman"/>
                <w:sz w:val="20"/>
                <w:szCs w:val="20"/>
              </w:rPr>
            </w:pPr>
            <w:r>
              <w:rPr>
                <w:rFonts w:ascii="Times New Roman" w:hAnsi="Times New Roman" w:cs="Times New Roman"/>
                <w:sz w:val="20"/>
                <w:szCs w:val="20"/>
              </w:rPr>
              <w:t>p</w:t>
            </w:r>
            <w:r w:rsidR="00D6196D" w:rsidRPr="00B40B5F">
              <w:rPr>
                <w:rFonts w:ascii="Times New Roman" w:hAnsi="Times New Roman" w:cs="Times New Roman"/>
                <w:sz w:val="20"/>
                <w:szCs w:val="20"/>
              </w:rPr>
              <w:t>erusahaan-perusahaan yang terdaftar di Bursa Efek Indonesia selama tahun 2015–2019</w:t>
            </w:r>
          </w:p>
        </w:tc>
        <w:tc>
          <w:tcPr>
            <w:tcW w:w="3397" w:type="dxa"/>
          </w:tcPr>
          <w:p w:rsidR="00D6196D" w:rsidRPr="00B40B5F" w:rsidRDefault="00D6196D" w:rsidP="00D6196D">
            <w:pPr>
              <w:jc w:val="both"/>
              <w:rPr>
                <w:rFonts w:ascii="Times New Roman" w:hAnsi="Times New Roman" w:cs="Times New Roman"/>
                <w:sz w:val="20"/>
                <w:szCs w:val="20"/>
              </w:rPr>
            </w:pPr>
            <w:r w:rsidRPr="00B40B5F">
              <w:rPr>
                <w:rFonts w:ascii="Times New Roman" w:hAnsi="Times New Roman" w:cs="Times New Roman"/>
                <w:i/>
                <w:sz w:val="20"/>
                <w:szCs w:val="20"/>
              </w:rPr>
              <w:t>Corporate governance</w:t>
            </w:r>
            <w:r w:rsidRPr="00B40B5F">
              <w:rPr>
                <w:rFonts w:ascii="Times New Roman" w:hAnsi="Times New Roman" w:cs="Times New Roman"/>
                <w:sz w:val="20"/>
                <w:szCs w:val="20"/>
              </w:rPr>
              <w:t xml:space="preserve"> dapat memoderasi pengaruh </w:t>
            </w:r>
            <w:r w:rsidRPr="00B40B5F">
              <w:rPr>
                <w:rFonts w:ascii="Times New Roman" w:hAnsi="Times New Roman" w:cs="Times New Roman"/>
                <w:i/>
                <w:sz w:val="20"/>
                <w:szCs w:val="20"/>
              </w:rPr>
              <w:t>cash holding</w:t>
            </w:r>
            <w:r w:rsidRPr="00B40B5F">
              <w:rPr>
                <w:rFonts w:ascii="Times New Roman" w:hAnsi="Times New Roman" w:cs="Times New Roman"/>
                <w:sz w:val="20"/>
                <w:szCs w:val="20"/>
              </w:rPr>
              <w:t xml:space="preserve"> terhadap peningkatan nilai perusahaan.</w:t>
            </w:r>
          </w:p>
          <w:p w:rsidR="00D6196D" w:rsidRPr="00B40B5F" w:rsidRDefault="00D6196D" w:rsidP="00D6196D">
            <w:pPr>
              <w:jc w:val="both"/>
              <w:rPr>
                <w:rFonts w:ascii="Times New Roman" w:hAnsi="Times New Roman" w:cs="Times New Roman"/>
                <w:sz w:val="20"/>
                <w:szCs w:val="20"/>
              </w:rPr>
            </w:pPr>
          </w:p>
          <w:p w:rsidR="00D6196D" w:rsidRPr="00B40B5F" w:rsidRDefault="00D6196D" w:rsidP="00D6196D">
            <w:pPr>
              <w:jc w:val="both"/>
              <w:rPr>
                <w:rFonts w:ascii="Times New Roman" w:hAnsi="Times New Roman" w:cs="Times New Roman"/>
                <w:sz w:val="20"/>
                <w:szCs w:val="20"/>
              </w:rPr>
            </w:pPr>
          </w:p>
          <w:p w:rsidR="00D6196D" w:rsidRPr="00B40B5F" w:rsidRDefault="00D6196D" w:rsidP="00D6196D">
            <w:pPr>
              <w:jc w:val="both"/>
              <w:rPr>
                <w:rFonts w:ascii="Times New Roman" w:hAnsi="Times New Roman" w:cs="Times New Roman"/>
                <w:sz w:val="20"/>
                <w:szCs w:val="20"/>
              </w:rPr>
            </w:pPr>
          </w:p>
          <w:p w:rsidR="00D6196D" w:rsidRPr="00B40B5F" w:rsidRDefault="00D6196D" w:rsidP="00D6196D">
            <w:pPr>
              <w:jc w:val="both"/>
              <w:rPr>
                <w:rFonts w:ascii="Times New Roman" w:hAnsi="Times New Roman" w:cs="Times New Roman"/>
                <w:sz w:val="20"/>
                <w:szCs w:val="20"/>
              </w:rPr>
            </w:pPr>
          </w:p>
        </w:tc>
      </w:tr>
    </w:tbl>
    <w:p w:rsidR="009842F2" w:rsidRPr="00B40B5F" w:rsidRDefault="009842F2" w:rsidP="00EA3EC0">
      <w:pPr>
        <w:spacing w:after="0" w:line="240" w:lineRule="auto"/>
        <w:jc w:val="both"/>
        <w:rPr>
          <w:rFonts w:ascii="Times New Roman" w:hAnsi="Times New Roman" w:cs="Times New Roman"/>
          <w:b/>
          <w:sz w:val="20"/>
          <w:szCs w:val="20"/>
        </w:rPr>
      </w:pPr>
    </w:p>
    <w:p w:rsidR="00CB2E5A" w:rsidRPr="00B40B5F" w:rsidRDefault="00CB2E5A" w:rsidP="00CB2E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4.</w:t>
      </w:r>
      <w:r w:rsidRPr="00B40B5F">
        <w:rPr>
          <w:rFonts w:ascii="Times New Roman" w:hAnsi="Times New Roman" w:cs="Times New Roman"/>
          <w:b/>
          <w:sz w:val="20"/>
          <w:szCs w:val="20"/>
        </w:rPr>
        <w:t xml:space="preserve"> Masalah Keagenan Tipe 1 – Ukuran Perusahaan</w:t>
      </w:r>
    </w:p>
    <w:tbl>
      <w:tblPr>
        <w:tblStyle w:val="TableGrid"/>
        <w:tblW w:w="8500" w:type="dxa"/>
        <w:tblLook w:val="04A0" w:firstRow="1" w:lastRow="0" w:firstColumn="1" w:lastColumn="0" w:noHBand="0" w:noVBand="1"/>
      </w:tblPr>
      <w:tblGrid>
        <w:gridCol w:w="562"/>
        <w:gridCol w:w="993"/>
        <w:gridCol w:w="992"/>
        <w:gridCol w:w="1134"/>
        <w:gridCol w:w="1417"/>
        <w:gridCol w:w="3402"/>
      </w:tblGrid>
      <w:tr w:rsidR="00CB2E5A" w:rsidRPr="00B40B5F" w:rsidTr="00432EC4">
        <w:tc>
          <w:tcPr>
            <w:tcW w:w="562"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93"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92"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34"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17"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402" w:type="dxa"/>
          </w:tcPr>
          <w:p w:rsidR="00CB2E5A" w:rsidRPr="00B40B5F" w:rsidRDefault="00CB2E5A"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CB2E5A" w:rsidRPr="00B40B5F" w:rsidTr="00432EC4">
        <w:tc>
          <w:tcPr>
            <w:tcW w:w="562" w:type="dxa"/>
          </w:tcPr>
          <w:p w:rsidR="00CB2E5A" w:rsidRPr="00B40B5F" w:rsidRDefault="00CB2E5A" w:rsidP="00CB2E5A">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 xml:space="preserve">Baral dan Patnaik </w:t>
            </w:r>
          </w:p>
        </w:tc>
        <w:tc>
          <w:tcPr>
            <w:tcW w:w="992"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2020</w:t>
            </w:r>
          </w:p>
        </w:tc>
        <w:tc>
          <w:tcPr>
            <w:tcW w:w="1134"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India</w:t>
            </w:r>
          </w:p>
        </w:tc>
        <w:tc>
          <w:tcPr>
            <w:tcW w:w="1417"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35 bank komersial India dari tahun 2008–2018</w:t>
            </w:r>
          </w:p>
        </w:tc>
        <w:tc>
          <w:tcPr>
            <w:tcW w:w="3402"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Di bank besar struktur dewan, independensi dewan, dan komite dewan mempengaruhi biaya agensi. Sedangkan dalam kasus bank kecil, struktur dewan dan komite dewan berdampak pada biaya agensi.</w:t>
            </w:r>
          </w:p>
        </w:tc>
      </w:tr>
      <w:tr w:rsidR="00CB2E5A" w:rsidRPr="00B40B5F" w:rsidTr="00432EC4">
        <w:tc>
          <w:tcPr>
            <w:tcW w:w="562" w:type="dxa"/>
          </w:tcPr>
          <w:p w:rsidR="00CB2E5A" w:rsidRPr="00B40B5F" w:rsidRDefault="00CB2E5A" w:rsidP="00CB2E5A">
            <w:pPr>
              <w:jc w:val="both"/>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Liu dan Sickles</w:t>
            </w:r>
          </w:p>
        </w:tc>
        <w:tc>
          <w:tcPr>
            <w:tcW w:w="992"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34"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Amerika Serikat</w:t>
            </w:r>
          </w:p>
        </w:tc>
        <w:tc>
          <w:tcPr>
            <w:tcW w:w="1417"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 xml:space="preserve">50 bank komersial terbesar di AS selama tahun 2000 dan 2017  </w:t>
            </w:r>
          </w:p>
        </w:tc>
        <w:tc>
          <w:tcPr>
            <w:tcW w:w="3402" w:type="dxa"/>
          </w:tcPr>
          <w:p w:rsidR="00CB2E5A" w:rsidRPr="00B40B5F" w:rsidRDefault="00CB2E5A" w:rsidP="00CB2E5A">
            <w:pPr>
              <w:jc w:val="both"/>
              <w:rPr>
                <w:rFonts w:ascii="Times New Roman" w:hAnsi="Times New Roman" w:cs="Times New Roman"/>
                <w:sz w:val="20"/>
                <w:szCs w:val="20"/>
              </w:rPr>
            </w:pPr>
            <w:r w:rsidRPr="00B40B5F">
              <w:rPr>
                <w:rFonts w:ascii="Times New Roman" w:hAnsi="Times New Roman" w:cs="Times New Roman"/>
                <w:sz w:val="20"/>
                <w:szCs w:val="20"/>
              </w:rPr>
              <w:t>Bank yang lebih besar menawarkan bonus yang lebih besar dan cenderung memiliki efisiensi manajerial yang lebih rendah dan skala ekonomi yang semakin berkurang.</w:t>
            </w:r>
          </w:p>
        </w:tc>
      </w:tr>
    </w:tbl>
    <w:p w:rsidR="00CB2E5A" w:rsidRDefault="00CB2E5A" w:rsidP="00EA3EC0">
      <w:pPr>
        <w:spacing w:after="0" w:line="240" w:lineRule="auto"/>
        <w:jc w:val="both"/>
        <w:rPr>
          <w:rFonts w:ascii="Times New Roman" w:hAnsi="Times New Roman" w:cs="Times New Roman"/>
          <w:b/>
          <w:sz w:val="20"/>
          <w:szCs w:val="20"/>
        </w:rPr>
      </w:pPr>
    </w:p>
    <w:p w:rsidR="003B65A7" w:rsidRPr="00B40B5F" w:rsidRDefault="00CB2E5A" w:rsidP="00EA3EC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5.</w:t>
      </w:r>
      <w:r w:rsidR="008B0F32" w:rsidRPr="00B40B5F">
        <w:rPr>
          <w:rFonts w:ascii="Times New Roman" w:hAnsi="Times New Roman" w:cs="Times New Roman"/>
          <w:b/>
          <w:sz w:val="20"/>
          <w:szCs w:val="20"/>
        </w:rPr>
        <w:t xml:space="preserve"> Masalah Keagenan Tipe 1 – </w:t>
      </w:r>
      <w:r w:rsidR="00B40B5F">
        <w:rPr>
          <w:rFonts w:ascii="Times New Roman" w:hAnsi="Times New Roman" w:cs="Times New Roman"/>
          <w:b/>
          <w:sz w:val="20"/>
          <w:szCs w:val="20"/>
        </w:rPr>
        <w:t>Tata Kelola</w:t>
      </w:r>
      <w:r w:rsidR="003B65A7" w:rsidRPr="00B40B5F">
        <w:rPr>
          <w:rFonts w:ascii="Times New Roman" w:hAnsi="Times New Roman" w:cs="Times New Roman"/>
          <w:b/>
          <w:sz w:val="20"/>
          <w:szCs w:val="20"/>
        </w:rPr>
        <w:t xml:space="preserve"> Perusahaan</w:t>
      </w:r>
    </w:p>
    <w:tbl>
      <w:tblPr>
        <w:tblStyle w:val="TableGrid"/>
        <w:tblW w:w="8500" w:type="dxa"/>
        <w:tblLook w:val="04A0" w:firstRow="1" w:lastRow="0" w:firstColumn="1" w:lastColumn="0" w:noHBand="0" w:noVBand="1"/>
      </w:tblPr>
      <w:tblGrid>
        <w:gridCol w:w="560"/>
        <w:gridCol w:w="995"/>
        <w:gridCol w:w="992"/>
        <w:gridCol w:w="1134"/>
        <w:gridCol w:w="1417"/>
        <w:gridCol w:w="3402"/>
      </w:tblGrid>
      <w:tr w:rsidR="003B65A7" w:rsidRPr="00B40B5F" w:rsidTr="00A83870">
        <w:tc>
          <w:tcPr>
            <w:tcW w:w="560"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95"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92"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34"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17"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402" w:type="dxa"/>
          </w:tcPr>
          <w:p w:rsidR="003B65A7" w:rsidRPr="00B40B5F" w:rsidRDefault="003B65A7"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DD6448" w:rsidRPr="00B40B5F" w:rsidTr="00A83870">
        <w:tc>
          <w:tcPr>
            <w:tcW w:w="560" w:type="dxa"/>
          </w:tcPr>
          <w:p w:rsidR="00DD6448" w:rsidRPr="00B40B5F" w:rsidRDefault="00DD6448" w:rsidP="00DD6448">
            <w:pPr>
              <w:jc w:val="both"/>
              <w:rPr>
                <w:rFonts w:ascii="Times New Roman" w:hAnsi="Times New Roman" w:cs="Times New Roman"/>
                <w:sz w:val="20"/>
                <w:szCs w:val="20"/>
              </w:rPr>
            </w:pPr>
            <w:r>
              <w:rPr>
                <w:rFonts w:ascii="Times New Roman" w:hAnsi="Times New Roman" w:cs="Times New Roman"/>
                <w:sz w:val="20"/>
                <w:szCs w:val="20"/>
              </w:rPr>
              <w:t>1</w:t>
            </w:r>
          </w:p>
        </w:tc>
        <w:tc>
          <w:tcPr>
            <w:tcW w:w="995"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Chari et al</w:t>
            </w:r>
          </w:p>
        </w:tc>
        <w:tc>
          <w:tcPr>
            <w:tcW w:w="99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2019</w:t>
            </w:r>
          </w:p>
        </w:tc>
        <w:tc>
          <w:tcPr>
            <w:tcW w:w="1134" w:type="dxa"/>
          </w:tcPr>
          <w:p w:rsidR="00DD6448" w:rsidRPr="00B40B5F" w:rsidRDefault="001A3586" w:rsidP="00DD6448">
            <w:pPr>
              <w:jc w:val="both"/>
              <w:rPr>
                <w:rFonts w:ascii="Times New Roman" w:hAnsi="Times New Roman" w:cs="Times New Roman"/>
                <w:sz w:val="20"/>
                <w:szCs w:val="20"/>
              </w:rPr>
            </w:pPr>
            <w:r>
              <w:rPr>
                <w:rFonts w:ascii="Times New Roman" w:hAnsi="Times New Roman" w:cs="Times New Roman"/>
                <w:sz w:val="20"/>
                <w:szCs w:val="20"/>
              </w:rPr>
              <w:t>Amerika Serikat</w:t>
            </w:r>
          </w:p>
        </w:tc>
        <w:tc>
          <w:tcPr>
            <w:tcW w:w="1417" w:type="dxa"/>
          </w:tcPr>
          <w:p w:rsidR="00DD6448" w:rsidRPr="00B40B5F" w:rsidRDefault="001A3586" w:rsidP="00DD6448">
            <w:pPr>
              <w:jc w:val="both"/>
              <w:rPr>
                <w:rFonts w:ascii="Times New Roman" w:hAnsi="Times New Roman" w:cs="Times New Roman"/>
                <w:sz w:val="20"/>
                <w:szCs w:val="20"/>
              </w:rPr>
            </w:pPr>
            <w:r>
              <w:rPr>
                <w:rFonts w:ascii="Times New Roman" w:hAnsi="Times New Roman" w:cs="Times New Roman"/>
                <w:sz w:val="20"/>
                <w:szCs w:val="20"/>
              </w:rPr>
              <w:t>2.753 perusahaan yang terdaftar di S&amp;P 1500 pada tahun 1995-2016</w:t>
            </w:r>
          </w:p>
        </w:tc>
        <w:tc>
          <w:tcPr>
            <w:tcW w:w="340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 xml:space="preserve">Paradoks pengembalian risiko diperburuk oleh masalah agensi yang berkontribusi pada masalah karir (yaitu, cakrawala karir </w:t>
            </w:r>
            <w:r w:rsidRPr="00493BD4">
              <w:rPr>
                <w:rFonts w:ascii="Times New Roman" w:hAnsi="Times New Roman" w:cs="Times New Roman"/>
                <w:i/>
                <w:sz w:val="20"/>
                <w:szCs w:val="20"/>
              </w:rPr>
              <w:t>CEO</w:t>
            </w:r>
            <w:r w:rsidRPr="00B40B5F">
              <w:rPr>
                <w:rFonts w:ascii="Times New Roman" w:hAnsi="Times New Roman" w:cs="Times New Roman"/>
                <w:sz w:val="20"/>
                <w:szCs w:val="20"/>
              </w:rPr>
              <w:t xml:space="preserve">), dan dimitigasi oleh berbagai mekanisme tata kelola yang mengekang masalah agensi dengan menyelaraskan manajer dengan pemegang saham (seperti pemantauan oleh pasar untuk kontrol perusahaan, pemilik blok besar, pemilik institusional, dewan yang waspada, dan penyelarasan insentif </w:t>
            </w:r>
            <w:r w:rsidRPr="00493BD4">
              <w:rPr>
                <w:rFonts w:ascii="Times New Roman" w:hAnsi="Times New Roman" w:cs="Times New Roman"/>
                <w:i/>
                <w:sz w:val="20"/>
                <w:szCs w:val="20"/>
              </w:rPr>
              <w:t>CEO</w:t>
            </w:r>
            <w:r w:rsidRPr="00B40B5F">
              <w:rPr>
                <w:rFonts w:ascii="Times New Roman" w:hAnsi="Times New Roman" w:cs="Times New Roman"/>
                <w:sz w:val="20"/>
                <w:szCs w:val="20"/>
              </w:rPr>
              <w:t>).</w:t>
            </w:r>
          </w:p>
        </w:tc>
      </w:tr>
      <w:tr w:rsidR="00DD6448" w:rsidRPr="00B40B5F" w:rsidTr="00A83870">
        <w:tc>
          <w:tcPr>
            <w:tcW w:w="560" w:type="dxa"/>
          </w:tcPr>
          <w:p w:rsidR="00DD6448" w:rsidRPr="00B40B5F" w:rsidRDefault="00DD6448" w:rsidP="00DD6448">
            <w:pPr>
              <w:jc w:val="both"/>
              <w:rPr>
                <w:rFonts w:ascii="Times New Roman" w:hAnsi="Times New Roman" w:cs="Times New Roman"/>
                <w:sz w:val="20"/>
                <w:szCs w:val="20"/>
              </w:rPr>
            </w:pPr>
            <w:r>
              <w:rPr>
                <w:rFonts w:ascii="Times New Roman" w:hAnsi="Times New Roman" w:cs="Times New Roman"/>
                <w:sz w:val="20"/>
                <w:szCs w:val="20"/>
              </w:rPr>
              <w:t>2</w:t>
            </w:r>
          </w:p>
        </w:tc>
        <w:tc>
          <w:tcPr>
            <w:tcW w:w="995"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Lin et al</w:t>
            </w:r>
          </w:p>
        </w:tc>
        <w:tc>
          <w:tcPr>
            <w:tcW w:w="99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2020</w:t>
            </w:r>
          </w:p>
        </w:tc>
        <w:tc>
          <w:tcPr>
            <w:tcW w:w="1134"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China</w:t>
            </w:r>
          </w:p>
        </w:tc>
        <w:tc>
          <w:tcPr>
            <w:tcW w:w="1417"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382 perusahaan publik milik negara yang terdaftar di pusat China selama tahun 2004 hingga 2017</w:t>
            </w:r>
          </w:p>
        </w:tc>
        <w:tc>
          <w:tcPr>
            <w:tcW w:w="340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 xml:space="preserve">Proporsi </w:t>
            </w:r>
            <w:r w:rsidRPr="00493BD4">
              <w:rPr>
                <w:rFonts w:ascii="Times New Roman" w:hAnsi="Times New Roman" w:cs="Times New Roman"/>
                <w:i/>
                <w:sz w:val="20"/>
                <w:szCs w:val="20"/>
              </w:rPr>
              <w:t>gain-handover</w:t>
            </w:r>
            <w:r w:rsidRPr="00B40B5F">
              <w:rPr>
                <w:rFonts w:ascii="Times New Roman" w:hAnsi="Times New Roman" w:cs="Times New Roman"/>
                <w:sz w:val="20"/>
                <w:szCs w:val="20"/>
              </w:rPr>
              <w:t xml:space="preserve"> yang lebih tinggi berkontribusi pada tata kelola perusahaan yang lebih efektif. Namun, efek positifnya akan menjadi lebih lemah dengan profitabilitas perusahaan yang lebih kuat. Selain itu, peneliti memeriksa mekanisme transfer internal dari tekanan serah terima keuntungan di dalam grup perusahaan dan menemukan </w:t>
            </w:r>
            <w:r w:rsidRPr="00B40B5F">
              <w:rPr>
                <w:rFonts w:ascii="Times New Roman" w:hAnsi="Times New Roman" w:cs="Times New Roman"/>
                <w:sz w:val="20"/>
                <w:szCs w:val="20"/>
              </w:rPr>
              <w:lastRenderedPageBreak/>
              <w:t>bahwa efek positif menjadi lebih kuat jika hak arus kas perusahaan induk lebih lemah.</w:t>
            </w:r>
          </w:p>
        </w:tc>
      </w:tr>
      <w:tr w:rsidR="00DD6448" w:rsidRPr="00B40B5F" w:rsidTr="00A83870">
        <w:tc>
          <w:tcPr>
            <w:tcW w:w="560" w:type="dxa"/>
          </w:tcPr>
          <w:p w:rsidR="00DD6448" w:rsidRPr="00B40B5F" w:rsidRDefault="00DD6448" w:rsidP="00DD6448">
            <w:pPr>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995"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Naz et al</w:t>
            </w:r>
          </w:p>
        </w:tc>
        <w:tc>
          <w:tcPr>
            <w:tcW w:w="99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34"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Pakistan</w:t>
            </w:r>
          </w:p>
        </w:tc>
        <w:tc>
          <w:tcPr>
            <w:tcW w:w="1417"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perusahaan nonkeuangan yang terdaftar di Bursa Efek Pakistan dari 2009 hingga 2018</w:t>
            </w:r>
          </w:p>
        </w:tc>
        <w:tc>
          <w:tcPr>
            <w:tcW w:w="340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Indeks kualitas tata kelola perusahaan dan efisiensi manajemen modal kerja berhubungan positif dengan kinerja perusahaan. Manajemen modal kerja secara parsial memediasi hubungan antara tata kelola perusahaan dan kinerja perusahaan.</w:t>
            </w:r>
          </w:p>
        </w:tc>
      </w:tr>
    </w:tbl>
    <w:p w:rsidR="003B65A7" w:rsidRPr="00B40B5F" w:rsidRDefault="003B65A7" w:rsidP="00EA3EC0">
      <w:pPr>
        <w:spacing w:after="0" w:line="240" w:lineRule="auto"/>
        <w:jc w:val="both"/>
        <w:rPr>
          <w:rFonts w:ascii="Times New Roman" w:hAnsi="Times New Roman" w:cs="Times New Roman"/>
          <w:b/>
          <w:sz w:val="20"/>
          <w:szCs w:val="20"/>
        </w:rPr>
      </w:pPr>
    </w:p>
    <w:p w:rsidR="00DD6448" w:rsidRPr="00B40B5F" w:rsidRDefault="00CB2E5A" w:rsidP="00DD644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6</w:t>
      </w:r>
      <w:r w:rsidR="00DD6448" w:rsidRPr="00B40B5F">
        <w:rPr>
          <w:rFonts w:ascii="Times New Roman" w:hAnsi="Times New Roman" w:cs="Times New Roman"/>
          <w:b/>
          <w:sz w:val="20"/>
          <w:szCs w:val="20"/>
        </w:rPr>
        <w:t>. Masalah Keagenan Tipe 1 – Pelaporan Keuangan</w:t>
      </w:r>
    </w:p>
    <w:tbl>
      <w:tblPr>
        <w:tblStyle w:val="TableGrid"/>
        <w:tblW w:w="8500" w:type="dxa"/>
        <w:tblLayout w:type="fixed"/>
        <w:tblLook w:val="04A0" w:firstRow="1" w:lastRow="0" w:firstColumn="1" w:lastColumn="0" w:noHBand="0" w:noVBand="1"/>
      </w:tblPr>
      <w:tblGrid>
        <w:gridCol w:w="554"/>
        <w:gridCol w:w="983"/>
        <w:gridCol w:w="973"/>
        <w:gridCol w:w="1171"/>
        <w:gridCol w:w="1417"/>
        <w:gridCol w:w="3402"/>
      </w:tblGrid>
      <w:tr w:rsidR="00DD6448" w:rsidRPr="00B40B5F" w:rsidTr="00A83870">
        <w:tc>
          <w:tcPr>
            <w:tcW w:w="554"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83"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73"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71"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17"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402"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DD6448" w:rsidRPr="00B40B5F" w:rsidTr="00A83870">
        <w:tc>
          <w:tcPr>
            <w:tcW w:w="554"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1</w:t>
            </w:r>
          </w:p>
        </w:tc>
        <w:tc>
          <w:tcPr>
            <w:tcW w:w="983"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Vitolla et al</w:t>
            </w:r>
          </w:p>
        </w:tc>
        <w:tc>
          <w:tcPr>
            <w:tcW w:w="973"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2020</w:t>
            </w:r>
          </w:p>
        </w:tc>
        <w:tc>
          <w:tcPr>
            <w:tcW w:w="1171" w:type="dxa"/>
          </w:tcPr>
          <w:p w:rsidR="00DD6448" w:rsidRPr="00B40B5F" w:rsidRDefault="00A83870" w:rsidP="00432EC4">
            <w:pPr>
              <w:jc w:val="both"/>
              <w:rPr>
                <w:rFonts w:ascii="Times New Roman" w:hAnsi="Times New Roman" w:cs="Times New Roman"/>
                <w:sz w:val="20"/>
                <w:szCs w:val="20"/>
              </w:rPr>
            </w:pPr>
            <w:r>
              <w:rPr>
                <w:rFonts w:ascii="Times New Roman" w:hAnsi="Times New Roman" w:cs="Times New Roman"/>
                <w:sz w:val="20"/>
                <w:szCs w:val="20"/>
              </w:rPr>
              <w:t>Multinasional</w:t>
            </w:r>
          </w:p>
        </w:tc>
        <w:tc>
          <w:tcPr>
            <w:tcW w:w="1417"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134 perusahaan internasional</w:t>
            </w:r>
          </w:p>
        </w:tc>
        <w:tc>
          <w:tcPr>
            <w:tcW w:w="3402"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Terdapat hubungan positif antara ukuran, independensi, keragaman, dan aktivitas dewan dengan kualitas pelaporan terintegrasi.</w:t>
            </w:r>
          </w:p>
        </w:tc>
      </w:tr>
      <w:tr w:rsidR="00DD6448" w:rsidRPr="00B40B5F" w:rsidTr="00A83870">
        <w:tc>
          <w:tcPr>
            <w:tcW w:w="554"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2</w:t>
            </w:r>
          </w:p>
        </w:tc>
        <w:tc>
          <w:tcPr>
            <w:tcW w:w="983"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Raimo et al</w:t>
            </w:r>
          </w:p>
        </w:tc>
        <w:tc>
          <w:tcPr>
            <w:tcW w:w="973"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71" w:type="dxa"/>
          </w:tcPr>
          <w:p w:rsidR="00DD6448" w:rsidRPr="00B40B5F" w:rsidRDefault="00A83870" w:rsidP="00432EC4">
            <w:pPr>
              <w:jc w:val="both"/>
              <w:rPr>
                <w:rFonts w:ascii="Times New Roman" w:hAnsi="Times New Roman" w:cs="Times New Roman"/>
                <w:sz w:val="20"/>
                <w:szCs w:val="20"/>
              </w:rPr>
            </w:pPr>
            <w:r>
              <w:rPr>
                <w:rFonts w:ascii="Times New Roman" w:hAnsi="Times New Roman" w:cs="Times New Roman"/>
                <w:sz w:val="20"/>
                <w:szCs w:val="20"/>
              </w:rPr>
              <w:t>Multinasional</w:t>
            </w:r>
          </w:p>
        </w:tc>
        <w:tc>
          <w:tcPr>
            <w:tcW w:w="1417"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125 perusahaan internasional</w:t>
            </w:r>
          </w:p>
        </w:tc>
        <w:tc>
          <w:tcPr>
            <w:tcW w:w="3402" w:type="dxa"/>
          </w:tcPr>
          <w:p w:rsidR="00DD6448" w:rsidRPr="00B40B5F" w:rsidRDefault="00DD6448" w:rsidP="00432EC4">
            <w:pPr>
              <w:jc w:val="both"/>
              <w:rPr>
                <w:rFonts w:ascii="Times New Roman" w:hAnsi="Times New Roman" w:cs="Times New Roman"/>
                <w:sz w:val="20"/>
                <w:szCs w:val="20"/>
              </w:rPr>
            </w:pPr>
            <w:r w:rsidRPr="00B40B5F">
              <w:rPr>
                <w:rFonts w:ascii="Times New Roman" w:hAnsi="Times New Roman" w:cs="Times New Roman"/>
                <w:sz w:val="20"/>
                <w:szCs w:val="20"/>
              </w:rPr>
              <w:t xml:space="preserve">Terdapat pengaruh positif dari ukuran, independensi dan frekuensi pertemuan komite audit pada </w:t>
            </w:r>
            <w:r w:rsidRPr="00493BD4">
              <w:rPr>
                <w:rFonts w:ascii="Times New Roman" w:hAnsi="Times New Roman" w:cs="Times New Roman"/>
                <w:i/>
                <w:sz w:val="20"/>
                <w:szCs w:val="20"/>
              </w:rPr>
              <w:t>IRQ</w:t>
            </w:r>
            <w:r w:rsidRPr="00B40B5F">
              <w:rPr>
                <w:rFonts w:ascii="Times New Roman" w:hAnsi="Times New Roman" w:cs="Times New Roman"/>
                <w:sz w:val="20"/>
                <w:szCs w:val="20"/>
              </w:rPr>
              <w:t xml:space="preserve"> dan pengaruh yang tidak signifikan dari keahlian keuangan.</w:t>
            </w:r>
          </w:p>
        </w:tc>
      </w:tr>
    </w:tbl>
    <w:p w:rsidR="000A76E9" w:rsidRPr="00B40B5F" w:rsidRDefault="000A76E9" w:rsidP="000A76E9">
      <w:pPr>
        <w:spacing w:after="0" w:line="240" w:lineRule="auto"/>
        <w:jc w:val="both"/>
        <w:rPr>
          <w:rFonts w:ascii="Times New Roman" w:hAnsi="Times New Roman" w:cs="Times New Roman"/>
          <w:b/>
          <w:sz w:val="20"/>
          <w:szCs w:val="20"/>
        </w:rPr>
      </w:pPr>
    </w:p>
    <w:p w:rsidR="000A76E9" w:rsidRPr="00B40B5F" w:rsidRDefault="00CB2E5A" w:rsidP="000A76E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7</w:t>
      </w:r>
      <w:r w:rsidR="008B0F32" w:rsidRPr="00B40B5F">
        <w:rPr>
          <w:rFonts w:ascii="Times New Roman" w:hAnsi="Times New Roman" w:cs="Times New Roman"/>
          <w:b/>
          <w:sz w:val="20"/>
          <w:szCs w:val="20"/>
        </w:rPr>
        <w:t xml:space="preserve">. Masalah Keagenan Tipe 1 – </w:t>
      </w:r>
      <w:r w:rsidR="000A76E9" w:rsidRPr="00B40B5F">
        <w:rPr>
          <w:rFonts w:ascii="Times New Roman" w:hAnsi="Times New Roman" w:cs="Times New Roman"/>
          <w:b/>
          <w:i/>
          <w:sz w:val="20"/>
          <w:szCs w:val="20"/>
        </w:rPr>
        <w:t>CSR</w:t>
      </w:r>
    </w:p>
    <w:tbl>
      <w:tblPr>
        <w:tblStyle w:val="TableGrid"/>
        <w:tblW w:w="8500" w:type="dxa"/>
        <w:tblLayout w:type="fixed"/>
        <w:tblLook w:val="04A0" w:firstRow="1" w:lastRow="0" w:firstColumn="1" w:lastColumn="0" w:noHBand="0" w:noVBand="1"/>
      </w:tblPr>
      <w:tblGrid>
        <w:gridCol w:w="557"/>
        <w:gridCol w:w="993"/>
        <w:gridCol w:w="985"/>
        <w:gridCol w:w="1128"/>
        <w:gridCol w:w="1435"/>
        <w:gridCol w:w="3402"/>
      </w:tblGrid>
      <w:tr w:rsidR="00C11AE3" w:rsidRPr="00B40B5F" w:rsidTr="00A83870">
        <w:tc>
          <w:tcPr>
            <w:tcW w:w="557"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93"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85"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28"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35"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402" w:type="dxa"/>
          </w:tcPr>
          <w:p w:rsidR="00C11AE3" w:rsidRPr="00B40B5F" w:rsidRDefault="00C11AE3"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C11AE3" w:rsidRPr="00B40B5F" w:rsidTr="00A83870">
        <w:tc>
          <w:tcPr>
            <w:tcW w:w="557"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1</w:t>
            </w:r>
          </w:p>
        </w:tc>
        <w:tc>
          <w:tcPr>
            <w:tcW w:w="993"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Calvo dan Calvo</w:t>
            </w:r>
          </w:p>
        </w:tc>
        <w:tc>
          <w:tcPr>
            <w:tcW w:w="985"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2018</w:t>
            </w:r>
          </w:p>
        </w:tc>
        <w:tc>
          <w:tcPr>
            <w:tcW w:w="1128"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Uni Eropa</w:t>
            </w:r>
          </w:p>
        </w:tc>
        <w:tc>
          <w:tcPr>
            <w:tcW w:w="1435" w:type="dxa"/>
          </w:tcPr>
          <w:p w:rsidR="00C11AE3" w:rsidRPr="00B40B5F" w:rsidRDefault="00415AB7" w:rsidP="00C12A6E">
            <w:pPr>
              <w:jc w:val="both"/>
              <w:rPr>
                <w:rFonts w:ascii="Times New Roman" w:hAnsi="Times New Roman" w:cs="Times New Roman"/>
                <w:sz w:val="20"/>
                <w:szCs w:val="20"/>
              </w:rPr>
            </w:pPr>
            <w:r>
              <w:rPr>
                <w:rFonts w:ascii="Times New Roman" w:hAnsi="Times New Roman" w:cs="Times New Roman"/>
                <w:sz w:val="20"/>
                <w:szCs w:val="20"/>
              </w:rPr>
              <w:t>p</w:t>
            </w:r>
            <w:r w:rsidR="002800C6">
              <w:rPr>
                <w:rFonts w:ascii="Times New Roman" w:hAnsi="Times New Roman" w:cs="Times New Roman"/>
                <w:sz w:val="20"/>
                <w:szCs w:val="20"/>
              </w:rPr>
              <w:t>erusahaan maskapai penerbangan di Curacao</w:t>
            </w:r>
          </w:p>
        </w:tc>
        <w:tc>
          <w:tcPr>
            <w:tcW w:w="3402"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 xml:space="preserve">Dengan meningkatkan biaya mobilitas pekerja, Uni Eropa menghalangi strategi </w:t>
            </w:r>
            <w:r w:rsidRPr="00493BD4">
              <w:rPr>
                <w:rFonts w:ascii="Times New Roman" w:hAnsi="Times New Roman" w:cs="Times New Roman"/>
                <w:i/>
                <w:sz w:val="20"/>
                <w:szCs w:val="20"/>
              </w:rPr>
              <w:t>CSR</w:t>
            </w:r>
            <w:r w:rsidRPr="00B40B5F">
              <w:rPr>
                <w:rFonts w:ascii="Times New Roman" w:hAnsi="Times New Roman" w:cs="Times New Roman"/>
                <w:sz w:val="20"/>
                <w:szCs w:val="20"/>
              </w:rPr>
              <w:t xml:space="preserve"> perusahaan dari keterlibatan karyawan. Hal ini kontras dengan tujuan yang dinyatakan oleh Uni Eropa untuk mempromosikan mobilitas pekerja.</w:t>
            </w:r>
          </w:p>
        </w:tc>
      </w:tr>
      <w:tr w:rsidR="00C11AE3" w:rsidRPr="00B40B5F" w:rsidTr="00A83870">
        <w:tc>
          <w:tcPr>
            <w:tcW w:w="557"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2</w:t>
            </w:r>
          </w:p>
        </w:tc>
        <w:tc>
          <w:tcPr>
            <w:tcW w:w="993"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 xml:space="preserve">Hussaini et al </w:t>
            </w:r>
          </w:p>
        </w:tc>
        <w:tc>
          <w:tcPr>
            <w:tcW w:w="985"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28" w:type="dxa"/>
          </w:tcPr>
          <w:p w:rsidR="00C11AE3" w:rsidRPr="00B40B5F" w:rsidRDefault="00C11AE3" w:rsidP="00C12A6E">
            <w:pPr>
              <w:jc w:val="both"/>
              <w:rPr>
                <w:rFonts w:ascii="Times New Roman" w:hAnsi="Times New Roman" w:cs="Times New Roman"/>
                <w:sz w:val="20"/>
                <w:szCs w:val="20"/>
              </w:rPr>
            </w:pPr>
            <w:r w:rsidRPr="00B40B5F">
              <w:rPr>
                <w:rFonts w:ascii="Times New Roman" w:hAnsi="Times New Roman" w:cs="Times New Roman"/>
                <w:sz w:val="20"/>
                <w:szCs w:val="20"/>
              </w:rPr>
              <w:t>Amerika Serikat</w:t>
            </w:r>
          </w:p>
        </w:tc>
        <w:tc>
          <w:tcPr>
            <w:tcW w:w="1435" w:type="dxa"/>
          </w:tcPr>
          <w:p w:rsidR="00C11AE3" w:rsidRPr="00B40B5F" w:rsidRDefault="00415AB7" w:rsidP="00C12A6E">
            <w:pPr>
              <w:jc w:val="both"/>
              <w:rPr>
                <w:rFonts w:ascii="Times New Roman" w:hAnsi="Times New Roman" w:cs="Times New Roman"/>
                <w:sz w:val="20"/>
                <w:szCs w:val="20"/>
              </w:rPr>
            </w:pPr>
            <w:r>
              <w:rPr>
                <w:rFonts w:ascii="Times New Roman" w:hAnsi="Times New Roman" w:cs="Times New Roman"/>
                <w:sz w:val="20"/>
                <w:szCs w:val="20"/>
              </w:rPr>
              <w:t>p</w:t>
            </w:r>
            <w:r w:rsidR="00C11AE3" w:rsidRPr="00B40B5F">
              <w:rPr>
                <w:rFonts w:ascii="Times New Roman" w:hAnsi="Times New Roman" w:cs="Times New Roman"/>
                <w:sz w:val="20"/>
                <w:szCs w:val="20"/>
              </w:rPr>
              <w:t>engambilalihan AS yang terjadi selama periode 1992 hingga 2014</w:t>
            </w:r>
          </w:p>
        </w:tc>
        <w:tc>
          <w:tcPr>
            <w:tcW w:w="3402" w:type="dxa"/>
          </w:tcPr>
          <w:p w:rsidR="00C11AE3" w:rsidRPr="00B40B5F" w:rsidRDefault="00C11AE3" w:rsidP="006C3ADC">
            <w:pPr>
              <w:jc w:val="both"/>
              <w:rPr>
                <w:rFonts w:ascii="Times New Roman" w:hAnsi="Times New Roman" w:cs="Times New Roman"/>
                <w:sz w:val="20"/>
                <w:szCs w:val="20"/>
              </w:rPr>
            </w:pPr>
            <w:r w:rsidRPr="00B40B5F">
              <w:rPr>
                <w:rFonts w:ascii="Times New Roman" w:hAnsi="Times New Roman" w:cs="Times New Roman"/>
                <w:sz w:val="20"/>
                <w:szCs w:val="20"/>
              </w:rPr>
              <w:t xml:space="preserve">Kinerja </w:t>
            </w:r>
            <w:r w:rsidRPr="00493BD4">
              <w:rPr>
                <w:rFonts w:ascii="Times New Roman" w:hAnsi="Times New Roman" w:cs="Times New Roman"/>
                <w:i/>
                <w:sz w:val="20"/>
                <w:szCs w:val="20"/>
              </w:rPr>
              <w:t>CSR</w:t>
            </w:r>
            <w:r w:rsidRPr="00B40B5F">
              <w:rPr>
                <w:rFonts w:ascii="Times New Roman" w:hAnsi="Times New Roman" w:cs="Times New Roman"/>
                <w:sz w:val="20"/>
                <w:szCs w:val="20"/>
              </w:rPr>
              <w:t xml:space="preserve"> yang lebih tinggi di tingkat pengakuisisi dikaitkan dengan premi pengambilalihan yang lebih tinggi yang konsisten dengan pandangan biaya pemegang saham. </w:t>
            </w:r>
          </w:p>
        </w:tc>
      </w:tr>
    </w:tbl>
    <w:p w:rsidR="000A76E9" w:rsidRDefault="000A76E9" w:rsidP="000A76E9">
      <w:pPr>
        <w:spacing w:after="0" w:line="240" w:lineRule="auto"/>
        <w:jc w:val="both"/>
        <w:rPr>
          <w:rFonts w:ascii="Times New Roman" w:hAnsi="Times New Roman" w:cs="Times New Roman"/>
          <w:b/>
          <w:sz w:val="20"/>
          <w:szCs w:val="20"/>
        </w:rPr>
      </w:pPr>
    </w:p>
    <w:p w:rsidR="00DD6448" w:rsidRPr="00B40B5F" w:rsidRDefault="00CB2E5A" w:rsidP="00DD644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Tabel 8</w:t>
      </w:r>
      <w:r w:rsidR="00DD6448" w:rsidRPr="00B40B5F">
        <w:rPr>
          <w:rFonts w:ascii="Times New Roman" w:hAnsi="Times New Roman" w:cs="Times New Roman"/>
          <w:b/>
          <w:sz w:val="20"/>
          <w:szCs w:val="20"/>
        </w:rPr>
        <w:t>. Masalah Keagenan Tipe 1 – Dividen</w:t>
      </w:r>
    </w:p>
    <w:tbl>
      <w:tblPr>
        <w:tblStyle w:val="TableGrid"/>
        <w:tblW w:w="8500" w:type="dxa"/>
        <w:tblLook w:val="04A0" w:firstRow="1" w:lastRow="0" w:firstColumn="1" w:lastColumn="0" w:noHBand="0" w:noVBand="1"/>
      </w:tblPr>
      <w:tblGrid>
        <w:gridCol w:w="562"/>
        <w:gridCol w:w="993"/>
        <w:gridCol w:w="992"/>
        <w:gridCol w:w="1134"/>
        <w:gridCol w:w="1417"/>
        <w:gridCol w:w="3402"/>
      </w:tblGrid>
      <w:tr w:rsidR="00DD6448" w:rsidRPr="00B40B5F" w:rsidTr="00A83870">
        <w:tc>
          <w:tcPr>
            <w:tcW w:w="562"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No</w:t>
            </w:r>
          </w:p>
        </w:tc>
        <w:tc>
          <w:tcPr>
            <w:tcW w:w="993"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Peneliti</w:t>
            </w:r>
          </w:p>
        </w:tc>
        <w:tc>
          <w:tcPr>
            <w:tcW w:w="992"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Tahun</w:t>
            </w:r>
          </w:p>
        </w:tc>
        <w:tc>
          <w:tcPr>
            <w:tcW w:w="1134"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Negara</w:t>
            </w:r>
          </w:p>
        </w:tc>
        <w:tc>
          <w:tcPr>
            <w:tcW w:w="1417"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Sampel</w:t>
            </w:r>
          </w:p>
        </w:tc>
        <w:tc>
          <w:tcPr>
            <w:tcW w:w="3402" w:type="dxa"/>
          </w:tcPr>
          <w:p w:rsidR="00DD6448" w:rsidRPr="00B40B5F" w:rsidRDefault="00DD6448" w:rsidP="00B61285">
            <w:pPr>
              <w:jc w:val="center"/>
              <w:rPr>
                <w:rFonts w:ascii="Times New Roman" w:hAnsi="Times New Roman" w:cs="Times New Roman"/>
                <w:sz w:val="20"/>
                <w:szCs w:val="20"/>
              </w:rPr>
            </w:pPr>
            <w:r w:rsidRPr="00B40B5F">
              <w:rPr>
                <w:rFonts w:ascii="Times New Roman" w:hAnsi="Times New Roman" w:cs="Times New Roman"/>
                <w:sz w:val="20"/>
                <w:szCs w:val="20"/>
              </w:rPr>
              <w:t>Temuan</w:t>
            </w:r>
          </w:p>
        </w:tc>
      </w:tr>
      <w:tr w:rsidR="00DD6448" w:rsidRPr="00B40B5F" w:rsidTr="00A83870">
        <w:tc>
          <w:tcPr>
            <w:tcW w:w="562" w:type="dxa"/>
          </w:tcPr>
          <w:p w:rsidR="00DD6448" w:rsidRPr="00B40B5F" w:rsidRDefault="00DD6448" w:rsidP="00DD6448">
            <w:pPr>
              <w:jc w:val="both"/>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Pahi dan Yadav</w:t>
            </w:r>
          </w:p>
        </w:tc>
        <w:tc>
          <w:tcPr>
            <w:tcW w:w="992"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2021</w:t>
            </w:r>
          </w:p>
        </w:tc>
        <w:tc>
          <w:tcPr>
            <w:tcW w:w="1134" w:type="dxa"/>
          </w:tcPr>
          <w:p w:rsidR="00DD6448" w:rsidRPr="00B40B5F" w:rsidRDefault="00DD6448" w:rsidP="00DD6448">
            <w:pPr>
              <w:jc w:val="both"/>
              <w:rPr>
                <w:rFonts w:ascii="Times New Roman" w:hAnsi="Times New Roman" w:cs="Times New Roman"/>
                <w:sz w:val="20"/>
                <w:szCs w:val="20"/>
              </w:rPr>
            </w:pPr>
            <w:r w:rsidRPr="00B40B5F">
              <w:rPr>
                <w:rFonts w:ascii="Times New Roman" w:hAnsi="Times New Roman" w:cs="Times New Roman"/>
                <w:sz w:val="20"/>
                <w:szCs w:val="20"/>
              </w:rPr>
              <w:t>India</w:t>
            </w:r>
          </w:p>
        </w:tc>
        <w:tc>
          <w:tcPr>
            <w:tcW w:w="1417" w:type="dxa"/>
          </w:tcPr>
          <w:p w:rsidR="00DD6448" w:rsidRPr="00B40B5F" w:rsidRDefault="00DD6448" w:rsidP="00A83870">
            <w:pPr>
              <w:jc w:val="both"/>
              <w:rPr>
                <w:rFonts w:ascii="Times New Roman" w:hAnsi="Times New Roman" w:cs="Times New Roman"/>
                <w:sz w:val="20"/>
                <w:szCs w:val="20"/>
              </w:rPr>
            </w:pPr>
            <w:r w:rsidRPr="00B40B5F">
              <w:rPr>
                <w:rFonts w:ascii="Times New Roman" w:hAnsi="Times New Roman" w:cs="Times New Roman"/>
                <w:sz w:val="20"/>
                <w:szCs w:val="20"/>
              </w:rPr>
              <w:t>1142 perusahaan India yang terdaftar di NSE dari tahun 2001 hingga 2018</w:t>
            </w:r>
          </w:p>
        </w:tc>
        <w:tc>
          <w:tcPr>
            <w:tcW w:w="3402" w:type="dxa"/>
          </w:tcPr>
          <w:p w:rsidR="00DD6448" w:rsidRPr="00B40B5F" w:rsidRDefault="00DD6448" w:rsidP="00A83870">
            <w:pPr>
              <w:jc w:val="both"/>
              <w:rPr>
                <w:rFonts w:ascii="Times New Roman" w:hAnsi="Times New Roman" w:cs="Times New Roman"/>
                <w:color w:val="FF0000"/>
                <w:sz w:val="20"/>
                <w:szCs w:val="20"/>
              </w:rPr>
            </w:pPr>
            <w:r w:rsidRPr="00B40B5F">
              <w:rPr>
                <w:rFonts w:ascii="Times New Roman" w:hAnsi="Times New Roman" w:cs="Times New Roman"/>
                <w:color w:val="000000" w:themeColor="text1"/>
                <w:sz w:val="20"/>
                <w:szCs w:val="20"/>
              </w:rPr>
              <w:t>Manajer harus membayar lebih sedikit dividen ketika perusahaan beroperasi dalam industri dengan persaingan tinggi dan sebaliknya sehingga pembuat kebijakan harus merancang norma tata kelola perusahaan setelah mempertimbangkan daya saing industri.</w:t>
            </w:r>
            <w:r w:rsidRPr="00B40B5F">
              <w:rPr>
                <w:rFonts w:ascii="Times New Roman" w:hAnsi="Times New Roman" w:cs="Times New Roman"/>
                <w:sz w:val="20"/>
                <w:szCs w:val="20"/>
              </w:rPr>
              <w:t xml:space="preserve"> </w:t>
            </w:r>
          </w:p>
        </w:tc>
      </w:tr>
    </w:tbl>
    <w:p w:rsidR="006C525E" w:rsidRDefault="006C525E" w:rsidP="00EA3EC0">
      <w:pPr>
        <w:spacing w:after="0" w:line="240" w:lineRule="auto"/>
        <w:jc w:val="both"/>
        <w:rPr>
          <w:rFonts w:ascii="Times New Roman" w:hAnsi="Times New Roman" w:cs="Times New Roman"/>
          <w:b/>
        </w:rPr>
      </w:pPr>
    </w:p>
    <w:p w:rsidR="00A83870" w:rsidRPr="00A83870" w:rsidRDefault="00A83870" w:rsidP="00317E33">
      <w:pPr>
        <w:spacing w:after="0" w:line="240" w:lineRule="auto"/>
        <w:ind w:firstLine="567"/>
        <w:jc w:val="both"/>
        <w:rPr>
          <w:rFonts w:ascii="Times New Roman" w:hAnsi="Times New Roman" w:cs="Times New Roman"/>
        </w:rPr>
      </w:pPr>
      <w:r>
        <w:rPr>
          <w:rFonts w:ascii="Times New Roman" w:hAnsi="Times New Roman" w:cs="Times New Roman"/>
        </w:rPr>
        <w:t xml:space="preserve">Tabel 2, 3, 4, dan 5 menunjukkan bukti empiris biaya keagenan, yaitu biaya pengawasan agen oleh prinsipal berupa kompensasi CEO dapat didesain melalui faktor gender dan etnis, </w:t>
      </w:r>
      <w:r w:rsidRPr="00060D25">
        <w:rPr>
          <w:rFonts w:ascii="Times New Roman" w:hAnsi="Times New Roman" w:cs="Times New Roman"/>
          <w:i/>
        </w:rPr>
        <w:t>cash holdings</w:t>
      </w:r>
      <w:r>
        <w:rPr>
          <w:rFonts w:ascii="Times New Roman" w:hAnsi="Times New Roman" w:cs="Times New Roman"/>
        </w:rPr>
        <w:t xml:space="preserve">, ukuran </w:t>
      </w:r>
      <w:r w:rsidR="00060D25">
        <w:rPr>
          <w:rFonts w:ascii="Times New Roman" w:hAnsi="Times New Roman" w:cs="Times New Roman"/>
        </w:rPr>
        <w:t>perusahaan, dan tata kelola perusahaan. Tabel 6 menunjukkan bukti empiris terkait biaya keagenan, yaitu biaya pengikatan berupa faktor-faktor yang mempengaruhi pelaporan keuangan. Tabel 7 menunjukkan bukti empiris biaya keagenan berupa biaya residual ketika pengambilan keputusan agen berbeda dengan keputusan prinsipal. Sedangkan tabel 8 menunjukkan bukti empiris terkait pembayaran dividen oleh agen kepada prinsipal, di mana p</w:t>
      </w:r>
      <w:r w:rsidRPr="00A83870">
        <w:rPr>
          <w:rFonts w:ascii="Times New Roman" w:hAnsi="Times New Roman" w:cs="Times New Roman"/>
        </w:rPr>
        <w:t xml:space="preserve">erusahaan non-kompetitif menghadapi masalah keagenan yang lebih signifikan dan oleh karena </w:t>
      </w:r>
      <w:r w:rsidRPr="00A83870">
        <w:rPr>
          <w:rFonts w:ascii="Times New Roman" w:hAnsi="Times New Roman" w:cs="Times New Roman"/>
        </w:rPr>
        <w:lastRenderedPageBreak/>
        <w:t>itu, membayar dividen lebih tinggi daripada perusahaan kompetitif. Pengaruh tata kelola perusahaan internal pada dividen menjadi jauh lebih tinggi dan signifikan dalam kasus perusahaan non-kompetitif dibandingkan dengan perusahaan kompetitif.</w:t>
      </w:r>
    </w:p>
    <w:p w:rsidR="00C11AE3" w:rsidRPr="00C11AE3" w:rsidRDefault="00C11AE3" w:rsidP="00EA3EC0">
      <w:pPr>
        <w:spacing w:after="0" w:line="240" w:lineRule="auto"/>
        <w:jc w:val="both"/>
        <w:rPr>
          <w:rFonts w:ascii="Times New Roman" w:hAnsi="Times New Roman" w:cs="Times New Roman"/>
        </w:rPr>
      </w:pPr>
    </w:p>
    <w:p w:rsidR="00346F8F" w:rsidRPr="00CA7B5B" w:rsidRDefault="00346F8F" w:rsidP="00EA3EC0">
      <w:pPr>
        <w:spacing w:after="0" w:line="240" w:lineRule="auto"/>
        <w:jc w:val="both"/>
        <w:rPr>
          <w:rFonts w:ascii="Times New Roman" w:hAnsi="Times New Roman" w:cs="Times New Roman"/>
          <w:b/>
          <w:i/>
        </w:rPr>
      </w:pPr>
      <w:r w:rsidRPr="00CA7B5B">
        <w:rPr>
          <w:rFonts w:ascii="Times New Roman" w:hAnsi="Times New Roman" w:cs="Times New Roman"/>
          <w:b/>
          <w:i/>
        </w:rPr>
        <w:t>Tipe 2 Pemilik – Pemilik</w:t>
      </w:r>
    </w:p>
    <w:p w:rsidR="00293696" w:rsidRDefault="00923EAD" w:rsidP="00317E33">
      <w:pPr>
        <w:spacing w:after="0" w:line="240" w:lineRule="auto"/>
        <w:ind w:firstLine="567"/>
        <w:jc w:val="both"/>
        <w:rPr>
          <w:rFonts w:ascii="Times New Roman" w:hAnsi="Times New Roman" w:cs="Times New Roman"/>
        </w:rPr>
      </w:pPr>
      <w:r>
        <w:rPr>
          <w:rFonts w:ascii="Times New Roman" w:hAnsi="Times New Roman" w:cs="Times New Roman"/>
        </w:rPr>
        <w:t>Riset</w:t>
      </w:r>
      <w:r w:rsidR="0056450D" w:rsidRPr="004A3508">
        <w:rPr>
          <w:rFonts w:ascii="Times New Roman" w:hAnsi="Times New Roman" w:cs="Times New Roman"/>
        </w:rPr>
        <w:t xml:space="preserve"> terkait masalah </w:t>
      </w:r>
      <w:r w:rsidR="00415AB7">
        <w:rPr>
          <w:rFonts w:ascii="Times New Roman" w:hAnsi="Times New Roman" w:cs="Times New Roman"/>
        </w:rPr>
        <w:t>keagenan tipe 2 antara pemilik (</w:t>
      </w:r>
      <w:r w:rsidR="0056450D" w:rsidRPr="004A3508">
        <w:rPr>
          <w:rFonts w:ascii="Times New Roman" w:hAnsi="Times New Roman" w:cs="Times New Roman"/>
        </w:rPr>
        <w:t>pemegang s</w:t>
      </w:r>
      <w:r w:rsidR="00415AB7">
        <w:rPr>
          <w:rFonts w:ascii="Times New Roman" w:hAnsi="Times New Roman" w:cs="Times New Roman"/>
        </w:rPr>
        <w:t xml:space="preserve">aham mayoritas atau pengendali) </w:t>
      </w:r>
      <w:r w:rsidR="0056450D" w:rsidRPr="004A3508">
        <w:rPr>
          <w:rFonts w:ascii="Times New Roman" w:hAnsi="Times New Roman" w:cs="Times New Roman"/>
        </w:rPr>
        <w:t>dan pemilik</w:t>
      </w:r>
      <w:r w:rsidR="00021EEA" w:rsidRPr="004A3508">
        <w:rPr>
          <w:rFonts w:ascii="Times New Roman" w:hAnsi="Times New Roman" w:cs="Times New Roman"/>
        </w:rPr>
        <w:t xml:space="preserve"> (pemegang saham minoritas) ter</w:t>
      </w:r>
      <w:r w:rsidR="0056450D" w:rsidRPr="004A3508">
        <w:rPr>
          <w:rFonts w:ascii="Times New Roman" w:hAnsi="Times New Roman" w:cs="Times New Roman"/>
        </w:rPr>
        <w:t>kait dengan regulasi</w:t>
      </w:r>
      <w:r w:rsidR="00D0290B" w:rsidRPr="004A3508">
        <w:rPr>
          <w:rFonts w:ascii="Times New Roman" w:hAnsi="Times New Roman" w:cs="Times New Roman"/>
        </w:rPr>
        <w:t xml:space="preserve"> yang diciptakan untuk pengaturan perlindungan bagi pemegang saham minoritas</w:t>
      </w:r>
      <w:r w:rsidR="0056450D" w:rsidRPr="004A3508">
        <w:rPr>
          <w:rFonts w:ascii="Times New Roman" w:hAnsi="Times New Roman" w:cs="Times New Roman"/>
        </w:rPr>
        <w:t xml:space="preserve">. </w:t>
      </w:r>
      <w:r w:rsidR="0058757E" w:rsidRPr="004A3508">
        <w:rPr>
          <w:rFonts w:ascii="Times New Roman" w:hAnsi="Times New Roman" w:cs="Times New Roman"/>
        </w:rPr>
        <w:t xml:space="preserve">Hu et al (2021) </w:t>
      </w:r>
      <w:r w:rsidR="00FE0CCB" w:rsidRPr="004A3508">
        <w:rPr>
          <w:rFonts w:ascii="Times New Roman" w:hAnsi="Times New Roman" w:cs="Times New Roman"/>
        </w:rPr>
        <w:t xml:space="preserve">menguji pengaruh koneksi politik pada konflik keagenan antara pemegang saham pengendali dan pemegang saham minoritas menggunakan pengaturan eksogen </w:t>
      </w:r>
      <w:r w:rsidR="00FE0CCB" w:rsidRPr="00493BD4">
        <w:rPr>
          <w:rFonts w:ascii="Times New Roman" w:hAnsi="Times New Roman" w:cs="Times New Roman"/>
          <w:i/>
        </w:rPr>
        <w:t>File 18</w:t>
      </w:r>
      <w:r w:rsidR="00FE0CCB" w:rsidRPr="004A3508">
        <w:rPr>
          <w:rFonts w:ascii="Times New Roman" w:hAnsi="Times New Roman" w:cs="Times New Roman"/>
        </w:rPr>
        <w:t>, yang diberlakuk</w:t>
      </w:r>
      <w:r w:rsidR="00D0290B" w:rsidRPr="004A3508">
        <w:rPr>
          <w:rFonts w:ascii="Times New Roman" w:hAnsi="Times New Roman" w:cs="Times New Roman"/>
        </w:rPr>
        <w:t xml:space="preserve">an oleh pemerintah pusat China untuk </w:t>
      </w:r>
      <w:r w:rsidR="00FE0CCB" w:rsidRPr="004A3508">
        <w:rPr>
          <w:rFonts w:ascii="Times New Roman" w:hAnsi="Times New Roman" w:cs="Times New Roman"/>
        </w:rPr>
        <w:t xml:space="preserve">membatasi pejabat dari mengambil posisi di perusahaan. </w:t>
      </w:r>
      <w:r w:rsidR="0058757E" w:rsidRPr="004A3508">
        <w:rPr>
          <w:rFonts w:ascii="Times New Roman" w:hAnsi="Times New Roman" w:cs="Times New Roman"/>
        </w:rPr>
        <w:t>Peneliti</w:t>
      </w:r>
      <w:r w:rsidR="00FE0CCB" w:rsidRPr="004A3508">
        <w:rPr>
          <w:rFonts w:ascii="Times New Roman" w:hAnsi="Times New Roman" w:cs="Times New Roman"/>
        </w:rPr>
        <w:t xml:space="preserve"> menemukan bahwa tunneling oleh pemegang saham pengendali dari perusahaan yang terhubung secara politik telah menurun secara signifikan sejak pemberlakuan </w:t>
      </w:r>
      <w:r w:rsidR="00FE0CCB" w:rsidRPr="00493BD4">
        <w:rPr>
          <w:rFonts w:ascii="Times New Roman" w:hAnsi="Times New Roman" w:cs="Times New Roman"/>
          <w:i/>
        </w:rPr>
        <w:t>File 18</w:t>
      </w:r>
      <w:r w:rsidR="00FE0CCB" w:rsidRPr="004A3508">
        <w:rPr>
          <w:rFonts w:ascii="Times New Roman" w:hAnsi="Times New Roman" w:cs="Times New Roman"/>
        </w:rPr>
        <w:t xml:space="preserve">. Penurunan tunneling lebih jelas untuk perusahaan yang beroperasi di wilayah yang lebih korup, dan lebih signifikan untuk perusahaan yang kurang layak kredit atau yang memiliki kebutuhan pembiayaan yang lebih besar. Temuan </w:t>
      </w:r>
      <w:r w:rsidR="0056450D" w:rsidRPr="004A3508">
        <w:rPr>
          <w:rFonts w:ascii="Times New Roman" w:hAnsi="Times New Roman" w:cs="Times New Roman"/>
        </w:rPr>
        <w:t>peneliti</w:t>
      </w:r>
      <w:r w:rsidR="00FE0CCB" w:rsidRPr="004A3508">
        <w:rPr>
          <w:rFonts w:ascii="Times New Roman" w:hAnsi="Times New Roman" w:cs="Times New Roman"/>
        </w:rPr>
        <w:t xml:space="preserve"> konsisten dengan fakta bahwa koneksi politik memotivasi tunneling.</w:t>
      </w:r>
    </w:p>
    <w:p w:rsidR="004E18CA" w:rsidRPr="004A3508" w:rsidRDefault="0056450D" w:rsidP="00317E33">
      <w:pPr>
        <w:spacing w:after="0" w:line="240" w:lineRule="auto"/>
        <w:ind w:firstLine="567"/>
        <w:jc w:val="both"/>
        <w:rPr>
          <w:rFonts w:ascii="Times New Roman" w:hAnsi="Times New Roman" w:cs="Times New Roman"/>
        </w:rPr>
      </w:pPr>
      <w:r w:rsidRPr="004A3508">
        <w:rPr>
          <w:rFonts w:ascii="Times New Roman" w:hAnsi="Times New Roman" w:cs="Times New Roman"/>
        </w:rPr>
        <w:t xml:space="preserve">Yoon dan Jin (2021) </w:t>
      </w:r>
      <w:r w:rsidR="004E18CA" w:rsidRPr="004A3508">
        <w:rPr>
          <w:rFonts w:ascii="Times New Roman" w:hAnsi="Times New Roman" w:cs="Times New Roman"/>
        </w:rPr>
        <w:t>mengka</w:t>
      </w:r>
      <w:r w:rsidR="00D0290B" w:rsidRPr="004A3508">
        <w:rPr>
          <w:rFonts w:ascii="Times New Roman" w:hAnsi="Times New Roman" w:cs="Times New Roman"/>
        </w:rPr>
        <w:t xml:space="preserve">ji insentif </w:t>
      </w:r>
      <w:r w:rsidR="004E18CA" w:rsidRPr="004A3508">
        <w:rPr>
          <w:rFonts w:ascii="Times New Roman" w:hAnsi="Times New Roman" w:cs="Times New Roman"/>
        </w:rPr>
        <w:t>dan dampak ekonomi dari transaksi pihak terkait (</w:t>
      </w:r>
      <w:r w:rsidR="004E18CA" w:rsidRPr="00493BD4">
        <w:rPr>
          <w:rFonts w:ascii="Times New Roman" w:hAnsi="Times New Roman" w:cs="Times New Roman"/>
          <w:i/>
        </w:rPr>
        <w:t>RPT</w:t>
      </w:r>
      <w:r w:rsidR="004E18CA" w:rsidRPr="004A3508">
        <w:rPr>
          <w:rFonts w:ascii="Times New Roman" w:hAnsi="Times New Roman" w:cs="Times New Roman"/>
        </w:rPr>
        <w:t>) oleh pemegang saham pengendali</w:t>
      </w:r>
      <w:r w:rsidR="00221CAC">
        <w:rPr>
          <w:rFonts w:ascii="Times New Roman" w:hAnsi="Times New Roman" w:cs="Times New Roman"/>
        </w:rPr>
        <w:t xml:space="preserve"> (</w:t>
      </w:r>
      <w:r w:rsidR="00221CAC" w:rsidRPr="00493BD4">
        <w:rPr>
          <w:rFonts w:ascii="Times New Roman" w:hAnsi="Times New Roman" w:cs="Times New Roman"/>
          <w:i/>
        </w:rPr>
        <w:t>CSH</w:t>
      </w:r>
      <w:r w:rsidR="00221CAC">
        <w:rPr>
          <w:rFonts w:ascii="Times New Roman" w:hAnsi="Times New Roman" w:cs="Times New Roman"/>
        </w:rPr>
        <w:t>) dari kelompok perusahaan</w:t>
      </w:r>
      <w:r w:rsidR="004E18CA" w:rsidRPr="004A3508">
        <w:rPr>
          <w:rFonts w:ascii="Times New Roman" w:hAnsi="Times New Roman" w:cs="Times New Roman"/>
        </w:rPr>
        <w:t xml:space="preserve">. Hasilnya menjelaskan regulasi </w:t>
      </w:r>
      <w:r w:rsidR="004E18CA" w:rsidRPr="00493BD4">
        <w:rPr>
          <w:rFonts w:ascii="Times New Roman" w:hAnsi="Times New Roman" w:cs="Times New Roman"/>
          <w:i/>
        </w:rPr>
        <w:t>RPT</w:t>
      </w:r>
      <w:r w:rsidR="004E18CA" w:rsidRPr="004A3508">
        <w:rPr>
          <w:rFonts w:ascii="Times New Roman" w:hAnsi="Times New Roman" w:cs="Times New Roman"/>
        </w:rPr>
        <w:t xml:space="preserve">: distorsi </w:t>
      </w:r>
      <w:r w:rsidR="004E18CA" w:rsidRPr="00493BD4">
        <w:rPr>
          <w:rFonts w:ascii="Times New Roman" w:hAnsi="Times New Roman" w:cs="Times New Roman"/>
          <w:i/>
        </w:rPr>
        <w:t>RPT</w:t>
      </w:r>
      <w:r w:rsidR="004E18CA" w:rsidRPr="004A3508">
        <w:rPr>
          <w:rFonts w:ascii="Times New Roman" w:hAnsi="Times New Roman" w:cs="Times New Roman"/>
        </w:rPr>
        <w:t xml:space="preserve"> muncul tidak hanya dari penetapan harga transfer yang tidak adil tetapi juga dari volume transa</w:t>
      </w:r>
      <w:r w:rsidR="0093407F">
        <w:rPr>
          <w:rFonts w:ascii="Times New Roman" w:hAnsi="Times New Roman" w:cs="Times New Roman"/>
        </w:rPr>
        <w:t>ksi yang besar. Hal ini</w:t>
      </w:r>
      <w:r w:rsidR="004E18CA" w:rsidRPr="004A3508">
        <w:rPr>
          <w:rFonts w:ascii="Times New Roman" w:hAnsi="Times New Roman" w:cs="Times New Roman"/>
        </w:rPr>
        <w:t xml:space="preserve"> menyiratkan bahwa kebijakan persaingan mengenai leverage kekuatan pasar dan merger vertikal anti-persaingan dapat diterapkan untuk mengatur </w:t>
      </w:r>
      <w:r w:rsidR="004E18CA" w:rsidRPr="00493BD4">
        <w:rPr>
          <w:rFonts w:ascii="Times New Roman" w:hAnsi="Times New Roman" w:cs="Times New Roman"/>
          <w:i/>
        </w:rPr>
        <w:t xml:space="preserve">RPT </w:t>
      </w:r>
      <w:r w:rsidR="004E18CA" w:rsidRPr="004A3508">
        <w:rPr>
          <w:rFonts w:ascii="Times New Roman" w:hAnsi="Times New Roman" w:cs="Times New Roman"/>
        </w:rPr>
        <w:t>yang berbahaya.</w:t>
      </w:r>
    </w:p>
    <w:p w:rsidR="00B4177F" w:rsidRPr="004A3508" w:rsidRDefault="00B4177F" w:rsidP="00EA3EC0">
      <w:pPr>
        <w:spacing w:after="0" w:line="240" w:lineRule="auto"/>
        <w:jc w:val="both"/>
        <w:rPr>
          <w:rFonts w:ascii="Times New Roman" w:hAnsi="Times New Roman" w:cs="Times New Roman"/>
          <w:b/>
        </w:rPr>
      </w:pPr>
    </w:p>
    <w:p w:rsidR="00346F8F" w:rsidRPr="00CA7B5B" w:rsidRDefault="00346F8F" w:rsidP="00EA3EC0">
      <w:pPr>
        <w:spacing w:after="0" w:line="240" w:lineRule="auto"/>
        <w:jc w:val="both"/>
        <w:rPr>
          <w:rFonts w:ascii="Times New Roman" w:hAnsi="Times New Roman" w:cs="Times New Roman"/>
          <w:b/>
          <w:i/>
        </w:rPr>
      </w:pPr>
      <w:r w:rsidRPr="00CA7B5B">
        <w:rPr>
          <w:rFonts w:ascii="Times New Roman" w:hAnsi="Times New Roman" w:cs="Times New Roman"/>
          <w:b/>
          <w:i/>
        </w:rPr>
        <w:t xml:space="preserve">Tipe 3 Pemilik </w:t>
      </w:r>
      <w:r w:rsidR="001B2537" w:rsidRPr="00CA7B5B">
        <w:rPr>
          <w:rFonts w:ascii="Times New Roman" w:hAnsi="Times New Roman" w:cs="Times New Roman"/>
          <w:b/>
          <w:i/>
        </w:rPr>
        <w:t>–</w:t>
      </w:r>
      <w:r w:rsidRPr="00CA7B5B">
        <w:rPr>
          <w:rFonts w:ascii="Times New Roman" w:hAnsi="Times New Roman" w:cs="Times New Roman"/>
          <w:b/>
          <w:i/>
        </w:rPr>
        <w:t xml:space="preserve"> Kreditur</w:t>
      </w:r>
    </w:p>
    <w:p w:rsidR="001B2537" w:rsidRPr="001B2537" w:rsidRDefault="00923EAD" w:rsidP="001B2537">
      <w:pPr>
        <w:spacing w:after="0" w:line="240" w:lineRule="auto"/>
        <w:ind w:firstLine="567"/>
        <w:jc w:val="both"/>
        <w:rPr>
          <w:rFonts w:ascii="Times New Roman" w:hAnsi="Times New Roman" w:cs="Times New Roman"/>
        </w:rPr>
      </w:pPr>
      <w:r>
        <w:rPr>
          <w:rFonts w:ascii="Times New Roman" w:hAnsi="Times New Roman" w:cs="Times New Roman"/>
        </w:rPr>
        <w:t>Riset</w:t>
      </w:r>
      <w:r w:rsidR="001B2537">
        <w:rPr>
          <w:rFonts w:ascii="Times New Roman" w:hAnsi="Times New Roman" w:cs="Times New Roman"/>
        </w:rPr>
        <w:t xml:space="preserve"> terkait masalah keagenan tipe 3 yang terjadi antara pemilik dan kreditur sebagai berikut:</w:t>
      </w:r>
    </w:p>
    <w:p w:rsidR="00B4177F" w:rsidRPr="004A3508" w:rsidRDefault="00B4177F" w:rsidP="00637031">
      <w:pPr>
        <w:spacing w:after="0" w:line="240" w:lineRule="auto"/>
        <w:ind w:firstLine="567"/>
        <w:jc w:val="both"/>
        <w:rPr>
          <w:rFonts w:ascii="Times New Roman" w:hAnsi="Times New Roman" w:cs="Times New Roman"/>
        </w:rPr>
      </w:pPr>
      <w:r w:rsidRPr="004A3508">
        <w:rPr>
          <w:rFonts w:ascii="Times New Roman" w:hAnsi="Times New Roman" w:cs="Times New Roman"/>
        </w:rPr>
        <w:t>Nishihara et al (2019)</w:t>
      </w:r>
      <w:r w:rsidR="00317E33">
        <w:rPr>
          <w:rFonts w:ascii="Times New Roman" w:hAnsi="Times New Roman" w:cs="Times New Roman"/>
        </w:rPr>
        <w:t xml:space="preserve"> meneliti k</w:t>
      </w:r>
      <w:r w:rsidRPr="004A3508">
        <w:rPr>
          <w:rFonts w:ascii="Times New Roman" w:hAnsi="Times New Roman" w:cs="Times New Roman"/>
        </w:rPr>
        <w:t xml:space="preserve">onsep </w:t>
      </w:r>
      <w:r w:rsidRPr="00493BD4">
        <w:rPr>
          <w:rFonts w:ascii="Times New Roman" w:hAnsi="Times New Roman" w:cs="Times New Roman"/>
          <w:i/>
        </w:rPr>
        <w:t>debt overhang</w:t>
      </w:r>
      <w:r w:rsidR="00493BD4">
        <w:rPr>
          <w:rFonts w:ascii="Times New Roman" w:hAnsi="Times New Roman" w:cs="Times New Roman"/>
        </w:rPr>
        <w:t xml:space="preserve"> (</w:t>
      </w:r>
      <w:r w:rsidRPr="004A3508">
        <w:rPr>
          <w:rFonts w:ascii="Times New Roman" w:hAnsi="Times New Roman" w:cs="Times New Roman"/>
        </w:rPr>
        <w:t xml:space="preserve">perusahaan pengungkit yang memaksimalkan ekuitas akan kurang berinvestasi relatif terhadap perusahaan yang memaksimalkan nilai perusahaan) </w:t>
      </w:r>
      <w:r w:rsidR="00317E33">
        <w:rPr>
          <w:rFonts w:ascii="Times New Roman" w:hAnsi="Times New Roman" w:cs="Times New Roman"/>
        </w:rPr>
        <w:t xml:space="preserve">menemukan </w:t>
      </w:r>
      <w:r w:rsidRPr="004A3508">
        <w:rPr>
          <w:rFonts w:ascii="Times New Roman" w:hAnsi="Times New Roman" w:cs="Times New Roman"/>
        </w:rPr>
        <w:t>bahwa efeknya tergantung pada bagaimana underinvestment diukur. Ketika diukur dengan nilai investasi yang diharapkan sekarang, fleksibilitas dapat mengurangi atau memperburuk masalah kurangnya investasi, tergantung pada biaya kapasitas pemasangan. Tetapi jika diukur dengan biaya keagenan, fleksibilitas selalu memperburuk masalah underinvestment. Ditunjukkan secara numerik bahwa, pada rasio leverage yang optimal, biaya keagenan dengan nilai parameter yang masuk akal dapat menjadi signifikan secara ekonomi. Jadi, dengan fleksibilitas dalam memilih waktu dan ukuran investasi, masalah hutang yang menumpuk dapat menjadi relevansi praktis yang signifikan dalam keputusan investasi perusahaan.</w:t>
      </w:r>
    </w:p>
    <w:p w:rsidR="00317E33" w:rsidRDefault="00D717A8" w:rsidP="00637031">
      <w:pPr>
        <w:spacing w:after="0" w:line="240" w:lineRule="auto"/>
        <w:ind w:firstLine="567"/>
        <w:jc w:val="both"/>
        <w:rPr>
          <w:rFonts w:ascii="Times New Roman" w:hAnsi="Times New Roman" w:cs="Times New Roman"/>
        </w:rPr>
      </w:pPr>
      <w:r>
        <w:rPr>
          <w:rFonts w:ascii="Times New Roman" w:hAnsi="Times New Roman" w:cs="Times New Roman"/>
        </w:rPr>
        <w:t xml:space="preserve">Trinh et al (2021) </w:t>
      </w:r>
      <w:r w:rsidR="00BD6D7B" w:rsidRPr="004A3508">
        <w:rPr>
          <w:rFonts w:ascii="Times New Roman" w:hAnsi="Times New Roman" w:cs="Times New Roman"/>
        </w:rPr>
        <w:t xml:space="preserve">mendokumentasikan bahwa dewan direksi yang sibuk (yaitu, direktur luar dengan banyak jabatan direktur) meningkatkan kapasitas pembiayaan bank dengan menurunkan biaya utangnya, yang konsisten dengan hipotesis </w:t>
      </w:r>
      <w:r w:rsidR="00317E33">
        <w:rPr>
          <w:rFonts w:ascii="Times New Roman" w:hAnsi="Times New Roman" w:cs="Times New Roman"/>
        </w:rPr>
        <w:t>kualitas sinyal. L</w:t>
      </w:r>
      <w:r w:rsidR="00BD6D7B" w:rsidRPr="004A3508">
        <w:rPr>
          <w:rFonts w:ascii="Times New Roman" w:hAnsi="Times New Roman" w:cs="Times New Roman"/>
        </w:rPr>
        <w:t xml:space="preserve">ebih lanjut </w:t>
      </w:r>
      <w:r w:rsidR="00317E33">
        <w:rPr>
          <w:rFonts w:ascii="Times New Roman" w:hAnsi="Times New Roman" w:cs="Times New Roman"/>
        </w:rPr>
        <w:t>diungkapkan</w:t>
      </w:r>
      <w:r w:rsidR="00BD6D7B" w:rsidRPr="004A3508">
        <w:rPr>
          <w:rFonts w:ascii="Times New Roman" w:hAnsi="Times New Roman" w:cs="Times New Roman"/>
        </w:rPr>
        <w:t xml:space="preserve"> bahwa asosiasi negatif ini lebih menonjol di bank konvensional daripada rekan-rekan Islam mereka. </w:t>
      </w:r>
    </w:p>
    <w:p w:rsidR="003B30B3" w:rsidRPr="004A3508" w:rsidRDefault="002F11CD" w:rsidP="00637031">
      <w:pPr>
        <w:spacing w:after="0" w:line="240" w:lineRule="auto"/>
        <w:ind w:firstLine="567"/>
        <w:jc w:val="both"/>
        <w:rPr>
          <w:rFonts w:ascii="Times New Roman" w:hAnsi="Times New Roman" w:cs="Times New Roman"/>
        </w:rPr>
      </w:pPr>
      <w:r>
        <w:rPr>
          <w:rFonts w:ascii="Times New Roman" w:hAnsi="Times New Roman" w:cs="Times New Roman"/>
        </w:rPr>
        <w:t>Tran</w:t>
      </w:r>
      <w:r w:rsidR="003B30B3" w:rsidRPr="004A3508">
        <w:rPr>
          <w:rFonts w:ascii="Times New Roman" w:hAnsi="Times New Roman" w:cs="Times New Roman"/>
        </w:rPr>
        <w:t xml:space="preserve"> e</w:t>
      </w:r>
      <w:r w:rsidR="00D717A8">
        <w:rPr>
          <w:rFonts w:ascii="Times New Roman" w:hAnsi="Times New Roman" w:cs="Times New Roman"/>
        </w:rPr>
        <w:t xml:space="preserve">t al (2021) </w:t>
      </w:r>
      <w:r w:rsidR="003B30B3" w:rsidRPr="004A3508">
        <w:rPr>
          <w:rFonts w:ascii="Times New Roman" w:hAnsi="Times New Roman" w:cs="Times New Roman"/>
        </w:rPr>
        <w:t>menguji dampak ketidakpastian kebijakan ekonomi (</w:t>
      </w:r>
      <w:r w:rsidR="003B30B3" w:rsidRPr="001044CE">
        <w:rPr>
          <w:rFonts w:ascii="Times New Roman" w:hAnsi="Times New Roman" w:cs="Times New Roman"/>
          <w:i/>
        </w:rPr>
        <w:t>EPU</w:t>
      </w:r>
      <w:r w:rsidR="003B30B3" w:rsidRPr="004A3508">
        <w:rPr>
          <w:rFonts w:ascii="Times New Roman" w:hAnsi="Times New Roman" w:cs="Times New Roman"/>
        </w:rPr>
        <w:t>) pada</w:t>
      </w:r>
      <w:r w:rsidR="00317E33">
        <w:rPr>
          <w:rFonts w:ascii="Times New Roman" w:hAnsi="Times New Roman" w:cs="Times New Roman"/>
        </w:rPr>
        <w:t xml:space="preserve"> struktur pendanaan bank (</w:t>
      </w:r>
      <w:r w:rsidR="00317E33" w:rsidRPr="001044CE">
        <w:rPr>
          <w:rFonts w:ascii="Times New Roman" w:hAnsi="Times New Roman" w:cs="Times New Roman"/>
          <w:i/>
        </w:rPr>
        <w:t>FUD</w:t>
      </w:r>
      <w:r w:rsidR="00317E33">
        <w:rPr>
          <w:rFonts w:ascii="Times New Roman" w:hAnsi="Times New Roman" w:cs="Times New Roman"/>
        </w:rPr>
        <w:t xml:space="preserve">) </w:t>
      </w:r>
      <w:r w:rsidR="003B30B3" w:rsidRPr="004A3508">
        <w:rPr>
          <w:rFonts w:ascii="Times New Roman" w:hAnsi="Times New Roman" w:cs="Times New Roman"/>
        </w:rPr>
        <w:t xml:space="preserve">menemukan bahwa ketidakpastian kebijakan yang tinggi memperkuat </w:t>
      </w:r>
      <w:r w:rsidR="003B30B3" w:rsidRPr="001044CE">
        <w:rPr>
          <w:rFonts w:ascii="Times New Roman" w:hAnsi="Times New Roman" w:cs="Times New Roman"/>
          <w:i/>
        </w:rPr>
        <w:t>FUD</w:t>
      </w:r>
      <w:r w:rsidR="003B30B3" w:rsidRPr="004A3508">
        <w:rPr>
          <w:rFonts w:ascii="Times New Roman" w:hAnsi="Times New Roman" w:cs="Times New Roman"/>
        </w:rPr>
        <w:t xml:space="preserve"> bank. Untuk bank dengan </w:t>
      </w:r>
      <w:r w:rsidR="003B30B3" w:rsidRPr="001044CE">
        <w:rPr>
          <w:rFonts w:ascii="Times New Roman" w:hAnsi="Times New Roman" w:cs="Times New Roman"/>
          <w:i/>
        </w:rPr>
        <w:t>FUD</w:t>
      </w:r>
      <w:r w:rsidR="003B30B3" w:rsidRPr="004A3508">
        <w:rPr>
          <w:rFonts w:ascii="Times New Roman" w:hAnsi="Times New Roman" w:cs="Times New Roman"/>
        </w:rPr>
        <w:t xml:space="preserve"> rendah yang sudah ada sebelumnya, peningkatan </w:t>
      </w:r>
      <w:r w:rsidR="003B30B3" w:rsidRPr="001044CE">
        <w:rPr>
          <w:rFonts w:ascii="Times New Roman" w:hAnsi="Times New Roman" w:cs="Times New Roman"/>
          <w:i/>
        </w:rPr>
        <w:t xml:space="preserve">EPU </w:t>
      </w:r>
      <w:r w:rsidR="003B30B3" w:rsidRPr="004A3508">
        <w:rPr>
          <w:rFonts w:ascii="Times New Roman" w:hAnsi="Times New Roman" w:cs="Times New Roman"/>
        </w:rPr>
        <w:t xml:space="preserve">meningkatkan </w:t>
      </w:r>
      <w:r w:rsidR="003B30B3" w:rsidRPr="001044CE">
        <w:rPr>
          <w:rFonts w:ascii="Times New Roman" w:hAnsi="Times New Roman" w:cs="Times New Roman"/>
          <w:i/>
        </w:rPr>
        <w:t>FUD.</w:t>
      </w:r>
      <w:r w:rsidR="003B30B3" w:rsidRPr="004A3508">
        <w:rPr>
          <w:rFonts w:ascii="Times New Roman" w:hAnsi="Times New Roman" w:cs="Times New Roman"/>
        </w:rPr>
        <w:t xml:space="preserve"> Namun, untuk bank dengan </w:t>
      </w:r>
      <w:r w:rsidR="003B30B3" w:rsidRPr="001044CE">
        <w:rPr>
          <w:rFonts w:ascii="Times New Roman" w:hAnsi="Times New Roman" w:cs="Times New Roman"/>
          <w:i/>
        </w:rPr>
        <w:t>FUD</w:t>
      </w:r>
      <w:r w:rsidR="003B30B3" w:rsidRPr="004A3508">
        <w:rPr>
          <w:rFonts w:ascii="Times New Roman" w:hAnsi="Times New Roman" w:cs="Times New Roman"/>
        </w:rPr>
        <w:t xml:space="preserve"> tinggi yang sudah ada sebelumnya, hubungan antara </w:t>
      </w:r>
      <w:r w:rsidR="003B30B3" w:rsidRPr="001044CE">
        <w:rPr>
          <w:rFonts w:ascii="Times New Roman" w:hAnsi="Times New Roman" w:cs="Times New Roman"/>
          <w:i/>
        </w:rPr>
        <w:t>EPU</w:t>
      </w:r>
      <w:r w:rsidR="003B30B3" w:rsidRPr="004A3508">
        <w:rPr>
          <w:rFonts w:ascii="Times New Roman" w:hAnsi="Times New Roman" w:cs="Times New Roman"/>
        </w:rPr>
        <w:t xml:space="preserve"> dan </w:t>
      </w:r>
      <w:r w:rsidR="003B30B3" w:rsidRPr="001044CE">
        <w:rPr>
          <w:rFonts w:ascii="Times New Roman" w:hAnsi="Times New Roman" w:cs="Times New Roman"/>
          <w:i/>
        </w:rPr>
        <w:t>FUD</w:t>
      </w:r>
      <w:r w:rsidR="003B30B3" w:rsidRPr="004A3508">
        <w:rPr>
          <w:rFonts w:ascii="Times New Roman" w:hAnsi="Times New Roman" w:cs="Times New Roman"/>
        </w:rPr>
        <w:t xml:space="preserve"> menjadi negatif dan signifikan secara ekonomi. </w:t>
      </w:r>
    </w:p>
    <w:p w:rsidR="00053770" w:rsidRPr="004A3508" w:rsidRDefault="00053770" w:rsidP="00637031">
      <w:pPr>
        <w:spacing w:after="0" w:line="240" w:lineRule="auto"/>
        <w:ind w:firstLine="567"/>
        <w:jc w:val="both"/>
        <w:rPr>
          <w:rFonts w:ascii="Times New Roman" w:hAnsi="Times New Roman" w:cs="Times New Roman"/>
        </w:rPr>
      </w:pPr>
      <w:r w:rsidRPr="004A3508">
        <w:rPr>
          <w:rFonts w:ascii="Times New Roman" w:hAnsi="Times New Roman" w:cs="Times New Roman"/>
        </w:rPr>
        <w:t>Ma dan</w:t>
      </w:r>
      <w:r w:rsidR="00D717A8">
        <w:rPr>
          <w:rFonts w:ascii="Times New Roman" w:hAnsi="Times New Roman" w:cs="Times New Roman"/>
        </w:rPr>
        <w:t xml:space="preserve"> Ma (2019) </w:t>
      </w:r>
      <w:r w:rsidRPr="004A3508">
        <w:rPr>
          <w:rFonts w:ascii="Times New Roman" w:hAnsi="Times New Roman" w:cs="Times New Roman"/>
        </w:rPr>
        <w:t xml:space="preserve">menemukan bahwa penggunaan kredit perdagangan perusahaan secara signifikan memfasilitasi akses mereka ke pinjaman bank di masa depan, menunjukkan hubungan yang saling melengkapi. Hubungan seperti itu lebih mendalam untuk perusahaan dengan biaya agensi yang dirasakan lebih tinggi, yaitu, perusahaan dengan informasi perusahaan yang tidak jelas, perusahaan yang berlokasi di wilayah dengan lembaga eksternal yang kurang berkembang, dan perusahaan pada tahap awal keberadaannya. Perusahaan beralih dari kredit perdagangan ke </w:t>
      </w:r>
      <w:r w:rsidRPr="004A3508">
        <w:rPr>
          <w:rFonts w:ascii="Times New Roman" w:hAnsi="Times New Roman" w:cs="Times New Roman"/>
        </w:rPr>
        <w:lastRenderedPageBreak/>
        <w:t>pinjaman bank sebagai sumber utama pembiayaan utang seiring bertambahnya usia. Namun, prosesnya lebih lambat untuk perusahaan dengan tingkat opasitas informasi perusahaan yang lebih besar dan perusahaan yang berlokasi di wilayah dengan institusi eksternal yang lemah.</w:t>
      </w:r>
    </w:p>
    <w:p w:rsidR="005C3892" w:rsidRPr="004A3508" w:rsidRDefault="005C3892" w:rsidP="00EA3EC0">
      <w:pPr>
        <w:spacing w:after="0" w:line="240" w:lineRule="auto"/>
        <w:jc w:val="both"/>
        <w:rPr>
          <w:rFonts w:ascii="Times New Roman" w:hAnsi="Times New Roman" w:cs="Times New Roman"/>
        </w:rPr>
      </w:pPr>
    </w:p>
    <w:p w:rsidR="00673933" w:rsidRPr="00CA7B5B" w:rsidRDefault="00F8549A" w:rsidP="00EA3EC0">
      <w:pPr>
        <w:spacing w:after="0" w:line="240" w:lineRule="auto"/>
        <w:jc w:val="both"/>
        <w:rPr>
          <w:rFonts w:ascii="Times New Roman" w:hAnsi="Times New Roman" w:cs="Times New Roman"/>
          <w:b/>
          <w:i/>
        </w:rPr>
      </w:pPr>
      <w:r w:rsidRPr="00CA7B5B">
        <w:rPr>
          <w:rFonts w:ascii="Times New Roman" w:hAnsi="Times New Roman" w:cs="Times New Roman"/>
          <w:b/>
          <w:i/>
        </w:rPr>
        <w:t xml:space="preserve">Tipe 1 </w:t>
      </w:r>
      <w:r w:rsidR="00C93146" w:rsidRPr="00CA7B5B">
        <w:rPr>
          <w:rFonts w:ascii="Times New Roman" w:hAnsi="Times New Roman" w:cs="Times New Roman"/>
          <w:b/>
          <w:i/>
        </w:rPr>
        <w:t xml:space="preserve">(Pemilik – Agen) </w:t>
      </w:r>
      <w:r w:rsidRPr="00CA7B5B">
        <w:rPr>
          <w:rFonts w:ascii="Times New Roman" w:hAnsi="Times New Roman" w:cs="Times New Roman"/>
          <w:b/>
          <w:i/>
        </w:rPr>
        <w:t>dan 2</w:t>
      </w:r>
      <w:r w:rsidR="00C93146" w:rsidRPr="00CA7B5B">
        <w:rPr>
          <w:rFonts w:ascii="Times New Roman" w:hAnsi="Times New Roman" w:cs="Times New Roman"/>
          <w:b/>
          <w:i/>
        </w:rPr>
        <w:t xml:space="preserve"> (Pemilik - Pemilik)</w:t>
      </w:r>
    </w:p>
    <w:p w:rsidR="00E85997" w:rsidRDefault="00923EAD" w:rsidP="001B2537">
      <w:pPr>
        <w:spacing w:after="0" w:line="240" w:lineRule="auto"/>
        <w:ind w:firstLine="567"/>
        <w:jc w:val="both"/>
        <w:rPr>
          <w:rFonts w:ascii="Times New Roman" w:hAnsi="Times New Roman" w:cs="Times New Roman"/>
        </w:rPr>
      </w:pPr>
      <w:r>
        <w:rPr>
          <w:rFonts w:ascii="Times New Roman" w:hAnsi="Times New Roman" w:cs="Times New Roman"/>
        </w:rPr>
        <w:t>Riset</w:t>
      </w:r>
      <w:r w:rsidR="001B2537">
        <w:rPr>
          <w:rFonts w:ascii="Times New Roman" w:hAnsi="Times New Roman" w:cs="Times New Roman"/>
        </w:rPr>
        <w:t xml:space="preserve"> terkait masalah keagenan tipe 1 dan 2 yang terjadi antara pemilik – agen dan pem</w:t>
      </w:r>
      <w:r w:rsidR="00E85997">
        <w:rPr>
          <w:rFonts w:ascii="Times New Roman" w:hAnsi="Times New Roman" w:cs="Times New Roman"/>
        </w:rPr>
        <w:t>ilik - pemilik sebagai berikut.</w:t>
      </w:r>
    </w:p>
    <w:p w:rsidR="001B2537" w:rsidRDefault="00D32F17" w:rsidP="001B2537">
      <w:pPr>
        <w:spacing w:after="0" w:line="240" w:lineRule="auto"/>
        <w:ind w:firstLine="567"/>
        <w:jc w:val="both"/>
        <w:rPr>
          <w:rFonts w:ascii="Times New Roman" w:hAnsi="Times New Roman" w:cs="Times New Roman"/>
        </w:rPr>
      </w:pPr>
      <w:r w:rsidRPr="004A3508">
        <w:rPr>
          <w:rFonts w:ascii="Times New Roman" w:hAnsi="Times New Roman" w:cs="Times New Roman"/>
        </w:rPr>
        <w:t xml:space="preserve">Dagnino et al (2018) dan Huang et al (2022) meneliti kaitan </w:t>
      </w:r>
      <w:r w:rsidRPr="00EC2602">
        <w:rPr>
          <w:rFonts w:ascii="Times New Roman" w:hAnsi="Times New Roman" w:cs="Times New Roman"/>
          <w:i/>
        </w:rPr>
        <w:t>cash holdings</w:t>
      </w:r>
      <w:r w:rsidRPr="004A3508">
        <w:rPr>
          <w:rFonts w:ascii="Times New Roman" w:hAnsi="Times New Roman" w:cs="Times New Roman"/>
        </w:rPr>
        <w:t xml:space="preserve"> dengan masalah keagenan</w:t>
      </w:r>
      <w:r w:rsidR="00EC2602">
        <w:rPr>
          <w:rFonts w:ascii="Times New Roman" w:hAnsi="Times New Roman" w:cs="Times New Roman"/>
        </w:rPr>
        <w:t xml:space="preserve"> tipe 1 dan 2</w:t>
      </w:r>
      <w:r w:rsidR="0093407F">
        <w:rPr>
          <w:rFonts w:ascii="Times New Roman" w:hAnsi="Times New Roman" w:cs="Times New Roman"/>
        </w:rPr>
        <w:t xml:space="preserve"> menemukan bahwa hasil </w:t>
      </w:r>
      <w:r w:rsidR="00923EAD">
        <w:rPr>
          <w:rFonts w:ascii="Times New Roman" w:hAnsi="Times New Roman" w:cs="Times New Roman"/>
        </w:rPr>
        <w:t>riset</w:t>
      </w:r>
      <w:r w:rsidRPr="004A3508">
        <w:rPr>
          <w:rFonts w:ascii="Times New Roman" w:hAnsi="Times New Roman" w:cs="Times New Roman"/>
        </w:rPr>
        <w:t xml:space="preserve"> konsisten dengan gagasan bahwa masalah keagenan Tipe </w:t>
      </w:r>
      <w:r w:rsidR="00EC2602">
        <w:rPr>
          <w:rFonts w:ascii="Times New Roman" w:hAnsi="Times New Roman" w:cs="Times New Roman"/>
        </w:rPr>
        <w:t xml:space="preserve">1 dan 2 </w:t>
      </w:r>
      <w:r w:rsidRPr="004A3508">
        <w:rPr>
          <w:rFonts w:ascii="Times New Roman" w:hAnsi="Times New Roman" w:cs="Times New Roman"/>
        </w:rPr>
        <w:t xml:space="preserve">mempengaruhi kepemilikan kas perusahaan. </w:t>
      </w:r>
      <w:r w:rsidR="00960866" w:rsidRPr="004A3508">
        <w:rPr>
          <w:rFonts w:ascii="Times New Roman" w:hAnsi="Times New Roman" w:cs="Times New Roman"/>
        </w:rPr>
        <w:t xml:space="preserve">Tahir et al (2021) </w:t>
      </w:r>
      <w:r w:rsidRPr="004A3508">
        <w:rPr>
          <w:rFonts w:ascii="Times New Roman" w:hAnsi="Times New Roman" w:cs="Times New Roman"/>
        </w:rPr>
        <w:t>menemukan</w:t>
      </w:r>
      <w:r w:rsidR="00960866" w:rsidRPr="004A3508">
        <w:rPr>
          <w:rFonts w:ascii="Times New Roman" w:hAnsi="Times New Roman" w:cs="Times New Roman"/>
        </w:rPr>
        <w:t xml:space="preserve"> bahwa manajer dan pemegang saham pengendali melakukan investasi suboptimal ketika kualitas pengungkapan kurang di perusahaan. </w:t>
      </w:r>
      <w:r w:rsidRPr="004A3508">
        <w:rPr>
          <w:rFonts w:ascii="Times New Roman" w:hAnsi="Times New Roman" w:cs="Times New Roman"/>
        </w:rPr>
        <w:t>sehingga</w:t>
      </w:r>
      <w:r w:rsidR="00960866" w:rsidRPr="004A3508">
        <w:rPr>
          <w:rFonts w:ascii="Times New Roman" w:hAnsi="Times New Roman" w:cs="Times New Roman"/>
        </w:rPr>
        <w:t xml:space="preserve"> memiliki implikasi bagi badan pengatur yang bertanggung jawab untuk memastikan pelaksanaan mekanisme tata</w:t>
      </w:r>
      <w:r w:rsidRPr="004A3508">
        <w:rPr>
          <w:rFonts w:ascii="Times New Roman" w:hAnsi="Times New Roman" w:cs="Times New Roman"/>
        </w:rPr>
        <w:t xml:space="preserve"> kelola perusahaan yang efektif dan</w:t>
      </w:r>
      <w:r w:rsidR="00960866" w:rsidRPr="004A3508">
        <w:rPr>
          <w:rFonts w:ascii="Times New Roman" w:hAnsi="Times New Roman" w:cs="Times New Roman"/>
        </w:rPr>
        <w:t xml:space="preserve"> dalam menanggapi panggilan untuk perangkat kontrol tambahan seperti pengungkapan sukarela, penting untuk meneta</w:t>
      </w:r>
      <w:r w:rsidR="001B2537">
        <w:rPr>
          <w:rFonts w:ascii="Times New Roman" w:hAnsi="Times New Roman" w:cs="Times New Roman"/>
        </w:rPr>
        <w:t>pkan standar pelaporan sukarela.</w:t>
      </w:r>
    </w:p>
    <w:p w:rsidR="00E85997" w:rsidRDefault="00163C99" w:rsidP="001B2537">
      <w:pPr>
        <w:spacing w:after="0" w:line="240" w:lineRule="auto"/>
        <w:ind w:firstLine="567"/>
        <w:jc w:val="both"/>
        <w:rPr>
          <w:rFonts w:ascii="Times New Roman" w:hAnsi="Times New Roman" w:cs="Times New Roman"/>
        </w:rPr>
      </w:pPr>
      <w:r w:rsidRPr="004A3508">
        <w:rPr>
          <w:rFonts w:ascii="Times New Roman" w:hAnsi="Times New Roman" w:cs="Times New Roman"/>
        </w:rPr>
        <w:t>Yusuf et al (2018</w:t>
      </w:r>
      <w:r w:rsidR="00F6392B">
        <w:rPr>
          <w:rFonts w:ascii="Times New Roman" w:hAnsi="Times New Roman" w:cs="Times New Roman"/>
        </w:rPr>
        <w:t>)</w:t>
      </w:r>
      <w:r w:rsidRPr="004A3508">
        <w:rPr>
          <w:rFonts w:ascii="Times New Roman" w:hAnsi="Times New Roman" w:cs="Times New Roman"/>
        </w:rPr>
        <w:t xml:space="preserve"> menemukan bahwa di Pakistan, tidak ada variasi dalam preferensi risiko prinsipal (pemegang saham minoritas) dan agen (pemegang saham mayoritas). </w:t>
      </w:r>
      <w:r w:rsidR="0093407F">
        <w:rPr>
          <w:rFonts w:ascii="Times New Roman" w:hAnsi="Times New Roman" w:cs="Times New Roman"/>
        </w:rPr>
        <w:t>Peneliti</w:t>
      </w:r>
      <w:r w:rsidRPr="004A3508">
        <w:rPr>
          <w:rFonts w:ascii="Times New Roman" w:hAnsi="Times New Roman" w:cs="Times New Roman"/>
        </w:rPr>
        <w:t xml:space="preserve"> juga menemukan bahwa paket remunerasi dan independensi dewan bukanlah alat yang efektif untuk mengatur manajer pemil</w:t>
      </w:r>
      <w:r w:rsidR="00D32F17" w:rsidRPr="004A3508">
        <w:rPr>
          <w:rFonts w:ascii="Times New Roman" w:hAnsi="Times New Roman" w:cs="Times New Roman"/>
        </w:rPr>
        <w:t xml:space="preserve">ik di Pakistan sehingga </w:t>
      </w:r>
      <w:r w:rsidRPr="004A3508">
        <w:rPr>
          <w:rFonts w:ascii="Times New Roman" w:hAnsi="Times New Roman" w:cs="Times New Roman"/>
        </w:rPr>
        <w:t>pembuat kebijakan harus mengalihkan fokus mereka dari mekanisme tata kelola internal yang lunak dari remunerasi yang sesu</w:t>
      </w:r>
      <w:r w:rsidR="0087112E">
        <w:rPr>
          <w:rFonts w:ascii="Times New Roman" w:hAnsi="Times New Roman" w:cs="Times New Roman"/>
        </w:rPr>
        <w:t xml:space="preserve">ai dan independensi dewan. Sehingga </w:t>
      </w:r>
      <w:r w:rsidRPr="004A3508">
        <w:rPr>
          <w:rFonts w:ascii="Times New Roman" w:hAnsi="Times New Roman" w:cs="Times New Roman"/>
        </w:rPr>
        <w:t>mengusulkan untuk fungsi audit eksternal yang ketat, dan penunjukan direktur independen dan perusahaan audit eksternal oleh regulator.</w:t>
      </w:r>
    </w:p>
    <w:p w:rsidR="00E91F8F" w:rsidRPr="0087112E" w:rsidRDefault="0087112E" w:rsidP="001B2537">
      <w:pPr>
        <w:spacing w:after="0" w:line="240" w:lineRule="auto"/>
        <w:ind w:firstLine="567"/>
        <w:jc w:val="both"/>
        <w:rPr>
          <w:rFonts w:ascii="Times New Roman" w:hAnsi="Times New Roman" w:cs="Times New Roman"/>
        </w:rPr>
      </w:pPr>
      <w:r w:rsidRPr="0087112E">
        <w:rPr>
          <w:rFonts w:ascii="Times New Roman" w:hAnsi="Times New Roman" w:cs="Times New Roman"/>
        </w:rPr>
        <w:t>Grant</w:t>
      </w:r>
      <w:r>
        <w:rPr>
          <w:rFonts w:ascii="Times New Roman" w:hAnsi="Times New Roman" w:cs="Times New Roman"/>
        </w:rPr>
        <w:t xml:space="preserve"> (2021) </w:t>
      </w:r>
      <w:r w:rsidR="00C93146">
        <w:rPr>
          <w:rFonts w:ascii="Times New Roman" w:hAnsi="Times New Roman" w:cs="Times New Roman"/>
        </w:rPr>
        <w:t xml:space="preserve">membuktika bahwa </w:t>
      </w:r>
      <w:r w:rsidRPr="0087112E">
        <w:rPr>
          <w:rFonts w:ascii="Times New Roman" w:hAnsi="Times New Roman" w:cs="Times New Roman"/>
        </w:rPr>
        <w:t>agensi ganda</w:t>
      </w:r>
      <w:r w:rsidR="00C93146">
        <w:rPr>
          <w:rFonts w:ascii="Times New Roman" w:hAnsi="Times New Roman" w:cs="Times New Roman"/>
        </w:rPr>
        <w:t xml:space="preserve"> bagi serikat kerja sebagai agen dan pemilik saham perusahaan  </w:t>
      </w:r>
      <w:r w:rsidRPr="0087112E">
        <w:rPr>
          <w:rFonts w:ascii="Times New Roman" w:hAnsi="Times New Roman" w:cs="Times New Roman"/>
        </w:rPr>
        <w:t>menghadirk</w:t>
      </w:r>
      <w:r w:rsidR="00C93146">
        <w:rPr>
          <w:rFonts w:ascii="Times New Roman" w:hAnsi="Times New Roman" w:cs="Times New Roman"/>
        </w:rPr>
        <w:t xml:space="preserve">an dilema bagi serikat pekerja </w:t>
      </w:r>
      <w:r w:rsidRPr="0087112E">
        <w:rPr>
          <w:rFonts w:ascii="Times New Roman" w:hAnsi="Times New Roman" w:cs="Times New Roman"/>
        </w:rPr>
        <w:t>di mana mengejar tanggung jawab mereka di bawah satu peran agensi berjalan secara langsung bertentangan dengan tanggung jawab mereka di bawah yang lain.</w:t>
      </w:r>
    </w:p>
    <w:p w:rsidR="00730BAA" w:rsidRPr="004A3508" w:rsidRDefault="00730BAA" w:rsidP="00EA3EC0">
      <w:pPr>
        <w:spacing w:after="0" w:line="240" w:lineRule="auto"/>
        <w:jc w:val="both"/>
        <w:rPr>
          <w:rFonts w:ascii="Times New Roman" w:hAnsi="Times New Roman" w:cs="Times New Roman"/>
          <w:b/>
        </w:rPr>
      </w:pPr>
    </w:p>
    <w:p w:rsidR="00BD6D7B" w:rsidRPr="00CA7B5B" w:rsidRDefault="00F8549A" w:rsidP="00EA3EC0">
      <w:pPr>
        <w:spacing w:after="0" w:line="240" w:lineRule="auto"/>
        <w:jc w:val="both"/>
        <w:rPr>
          <w:rFonts w:ascii="Times New Roman" w:hAnsi="Times New Roman" w:cs="Times New Roman"/>
          <w:b/>
          <w:i/>
        </w:rPr>
      </w:pPr>
      <w:r w:rsidRPr="00CA7B5B">
        <w:rPr>
          <w:rFonts w:ascii="Times New Roman" w:hAnsi="Times New Roman" w:cs="Times New Roman"/>
          <w:b/>
          <w:i/>
        </w:rPr>
        <w:t xml:space="preserve">Tipe 1 </w:t>
      </w:r>
      <w:r w:rsidR="00C93146" w:rsidRPr="00CA7B5B">
        <w:rPr>
          <w:rFonts w:ascii="Times New Roman" w:hAnsi="Times New Roman" w:cs="Times New Roman"/>
          <w:b/>
          <w:i/>
        </w:rPr>
        <w:t xml:space="preserve">(Pemilik - Agen) </w:t>
      </w:r>
      <w:r w:rsidRPr="00CA7B5B">
        <w:rPr>
          <w:rFonts w:ascii="Times New Roman" w:hAnsi="Times New Roman" w:cs="Times New Roman"/>
          <w:b/>
          <w:i/>
        </w:rPr>
        <w:t>dan 3</w:t>
      </w:r>
      <w:r w:rsidR="00C93146" w:rsidRPr="00CA7B5B">
        <w:rPr>
          <w:rFonts w:ascii="Times New Roman" w:hAnsi="Times New Roman" w:cs="Times New Roman"/>
          <w:b/>
          <w:i/>
        </w:rPr>
        <w:t xml:space="preserve"> (Pemilik – Kreditur)</w:t>
      </w:r>
    </w:p>
    <w:p w:rsidR="001B2537" w:rsidRPr="004A3508" w:rsidRDefault="00923EAD" w:rsidP="001B2537">
      <w:pPr>
        <w:spacing w:after="0" w:line="240" w:lineRule="auto"/>
        <w:ind w:firstLine="567"/>
        <w:jc w:val="both"/>
        <w:rPr>
          <w:rFonts w:ascii="Times New Roman" w:hAnsi="Times New Roman" w:cs="Times New Roman"/>
          <w:b/>
        </w:rPr>
      </w:pPr>
      <w:r>
        <w:rPr>
          <w:rFonts w:ascii="Times New Roman" w:hAnsi="Times New Roman" w:cs="Times New Roman"/>
        </w:rPr>
        <w:t>Riset</w:t>
      </w:r>
      <w:r w:rsidR="001B2537">
        <w:rPr>
          <w:rFonts w:ascii="Times New Roman" w:hAnsi="Times New Roman" w:cs="Times New Roman"/>
        </w:rPr>
        <w:t xml:space="preserve"> terkait masalah keagenan tipe 1 dan 3 yang terjadi antara pemilik – agen dan pemilik – kreditur sebagai berikut.</w:t>
      </w:r>
    </w:p>
    <w:p w:rsidR="00BD6D7B" w:rsidRPr="004A3508" w:rsidRDefault="00BD6D7B" w:rsidP="00C93146">
      <w:pPr>
        <w:spacing w:after="0" w:line="240" w:lineRule="auto"/>
        <w:ind w:firstLine="567"/>
        <w:jc w:val="both"/>
        <w:rPr>
          <w:rFonts w:ascii="Times New Roman" w:hAnsi="Times New Roman" w:cs="Times New Roman"/>
        </w:rPr>
      </w:pPr>
      <w:r w:rsidRPr="004A3508">
        <w:rPr>
          <w:rFonts w:ascii="Times New Roman" w:hAnsi="Times New Roman" w:cs="Times New Roman"/>
        </w:rPr>
        <w:t>Imes dan Anderson (2021) menyelidiki hubungan antara pembayaran ekuitas eksekut</w:t>
      </w:r>
      <w:r w:rsidR="00C93146">
        <w:rPr>
          <w:rFonts w:ascii="Times New Roman" w:hAnsi="Times New Roman" w:cs="Times New Roman"/>
        </w:rPr>
        <w:t xml:space="preserve">if dan biaya utang </w:t>
      </w:r>
      <w:r w:rsidRPr="004A3508">
        <w:rPr>
          <w:rFonts w:ascii="Times New Roman" w:hAnsi="Times New Roman" w:cs="Times New Roman"/>
        </w:rPr>
        <w:t>menunjukkan hubungan "berbentuk u" antara imbal hasil obligasi dan pembayaran ekuitas. Hasil ini konsisten dengan gagasan bahwa pemegang obligasi lebih memilih jumlah moderat pembayaran ekuitas eksekutif dan di atas atau di bawah tingkat itu, pemegang obligasi meningkatkan hasil untuk melindungi kepentingan mereka. Temuan ini menunjukkan bahwa tingkat moderat pembayaran ekuitas mengurangi biaya agensi antara pemegang saham perusahaan dan pemegang obligasi.</w:t>
      </w:r>
    </w:p>
    <w:p w:rsidR="00BD6D7B" w:rsidRPr="004A3508" w:rsidRDefault="00BD6D7B" w:rsidP="00637031">
      <w:pPr>
        <w:spacing w:after="0" w:line="240" w:lineRule="auto"/>
        <w:ind w:firstLine="567"/>
        <w:jc w:val="both"/>
        <w:rPr>
          <w:rFonts w:ascii="Times New Roman" w:hAnsi="Times New Roman" w:cs="Times New Roman"/>
        </w:rPr>
      </w:pPr>
      <w:r w:rsidRPr="004A3508">
        <w:rPr>
          <w:rFonts w:ascii="Times New Roman" w:hAnsi="Times New Roman" w:cs="Times New Roman"/>
        </w:rPr>
        <w:t>Chan et al (2021) menyelidiki hubungan antara bon</w:t>
      </w:r>
      <w:r w:rsidR="005F0B9F" w:rsidRPr="004A3508">
        <w:rPr>
          <w:rFonts w:ascii="Times New Roman" w:hAnsi="Times New Roman" w:cs="Times New Roman"/>
        </w:rPr>
        <w:t xml:space="preserve">us </w:t>
      </w:r>
      <w:r w:rsidR="005F0B9F" w:rsidRPr="001044CE">
        <w:rPr>
          <w:rFonts w:ascii="Times New Roman" w:hAnsi="Times New Roman" w:cs="Times New Roman"/>
          <w:i/>
        </w:rPr>
        <w:t>CEO</w:t>
      </w:r>
      <w:r w:rsidR="005F0B9F" w:rsidRPr="004A3508">
        <w:rPr>
          <w:rFonts w:ascii="Times New Roman" w:hAnsi="Times New Roman" w:cs="Times New Roman"/>
        </w:rPr>
        <w:t xml:space="preserve"> dan spread pinjaman bank</w:t>
      </w:r>
      <w:r w:rsidR="00C93146">
        <w:rPr>
          <w:rFonts w:ascii="Times New Roman" w:hAnsi="Times New Roman" w:cs="Times New Roman"/>
        </w:rPr>
        <w:t xml:space="preserve"> </w:t>
      </w:r>
      <w:r w:rsidRPr="004A3508">
        <w:rPr>
          <w:rFonts w:ascii="Times New Roman" w:hAnsi="Times New Roman" w:cs="Times New Roman"/>
        </w:rPr>
        <w:t>mendukung pandangan biaya agensi bahwa bank pemberi pinjaman me</w:t>
      </w:r>
      <w:r w:rsidR="00F8549A">
        <w:rPr>
          <w:rFonts w:ascii="Times New Roman" w:hAnsi="Times New Roman" w:cs="Times New Roman"/>
        </w:rPr>
        <w:t>nuntut pengembalian</w:t>
      </w:r>
      <w:r w:rsidRPr="004A3508">
        <w:rPr>
          <w:rFonts w:ascii="Times New Roman" w:hAnsi="Times New Roman" w:cs="Times New Roman"/>
        </w:rPr>
        <w:t xml:space="preserve"> yang lebih tinggi secara signifikan, lebih banyak jaminan, dan perjanjian yang lebih ketat dari perusahaan dengan tunjangan </w:t>
      </w:r>
      <w:r w:rsidRPr="001044CE">
        <w:rPr>
          <w:rFonts w:ascii="Times New Roman" w:hAnsi="Times New Roman" w:cs="Times New Roman"/>
          <w:i/>
        </w:rPr>
        <w:t>CEO</w:t>
      </w:r>
      <w:r w:rsidRPr="004A3508">
        <w:rPr>
          <w:rFonts w:ascii="Times New Roman" w:hAnsi="Times New Roman" w:cs="Times New Roman"/>
        </w:rPr>
        <w:t xml:space="preserve"> yang lebih tinggi. </w:t>
      </w:r>
      <w:r w:rsidR="00F8549A">
        <w:rPr>
          <w:rFonts w:ascii="Times New Roman" w:hAnsi="Times New Roman" w:cs="Times New Roman"/>
        </w:rPr>
        <w:t xml:space="preserve">Peneliti </w:t>
      </w:r>
      <w:r w:rsidRPr="004A3508">
        <w:rPr>
          <w:rFonts w:ascii="Times New Roman" w:hAnsi="Times New Roman" w:cs="Times New Roman"/>
        </w:rPr>
        <w:t>menyimpulkan bahwa bank mempertimbangkan tunjangan</w:t>
      </w:r>
      <w:r w:rsidRPr="001044CE">
        <w:rPr>
          <w:rFonts w:ascii="Times New Roman" w:hAnsi="Times New Roman" w:cs="Times New Roman"/>
          <w:i/>
        </w:rPr>
        <w:t xml:space="preserve"> CEO</w:t>
      </w:r>
      <w:r w:rsidRPr="004A3508">
        <w:rPr>
          <w:rFonts w:ascii="Times New Roman" w:hAnsi="Times New Roman" w:cs="Times New Roman"/>
        </w:rPr>
        <w:t xml:space="preserve"> sebagai jenis biaya agensi ketika mereka membuat keputusan pemberian pinjaman.</w:t>
      </w:r>
    </w:p>
    <w:p w:rsidR="00BD6D7B" w:rsidRPr="004A3508" w:rsidRDefault="00BD6D7B" w:rsidP="00EA3EC0">
      <w:pPr>
        <w:spacing w:after="0" w:line="240" w:lineRule="auto"/>
        <w:jc w:val="both"/>
        <w:rPr>
          <w:rFonts w:ascii="Times New Roman" w:hAnsi="Times New Roman" w:cs="Times New Roman"/>
        </w:rPr>
      </w:pPr>
    </w:p>
    <w:p w:rsidR="00BD6D7B" w:rsidRPr="00CA7B5B" w:rsidRDefault="00D717A8" w:rsidP="00EA3EC0">
      <w:pPr>
        <w:spacing w:after="0" w:line="240" w:lineRule="auto"/>
        <w:jc w:val="both"/>
        <w:rPr>
          <w:rFonts w:ascii="Times New Roman" w:hAnsi="Times New Roman" w:cs="Times New Roman"/>
          <w:b/>
          <w:i/>
        </w:rPr>
      </w:pPr>
      <w:r w:rsidRPr="00CA7B5B">
        <w:rPr>
          <w:rFonts w:ascii="Times New Roman" w:hAnsi="Times New Roman" w:cs="Times New Roman"/>
          <w:b/>
          <w:i/>
        </w:rPr>
        <w:t>Tipe 4</w:t>
      </w:r>
      <w:r w:rsidR="00C93146" w:rsidRPr="00CA7B5B">
        <w:rPr>
          <w:rFonts w:ascii="Times New Roman" w:hAnsi="Times New Roman" w:cs="Times New Roman"/>
          <w:b/>
          <w:i/>
        </w:rPr>
        <w:t xml:space="preserve"> Agen </w:t>
      </w:r>
      <w:r w:rsidR="00CF61EE" w:rsidRPr="00CA7B5B">
        <w:rPr>
          <w:rFonts w:ascii="Times New Roman" w:hAnsi="Times New Roman" w:cs="Times New Roman"/>
          <w:b/>
          <w:i/>
        </w:rPr>
        <w:t>–</w:t>
      </w:r>
      <w:r w:rsidR="00C93146" w:rsidRPr="00CA7B5B">
        <w:rPr>
          <w:rFonts w:ascii="Times New Roman" w:hAnsi="Times New Roman" w:cs="Times New Roman"/>
          <w:b/>
          <w:i/>
        </w:rPr>
        <w:t xml:space="preserve"> Agen</w:t>
      </w:r>
    </w:p>
    <w:p w:rsidR="001B2537" w:rsidRPr="00FB31C2" w:rsidRDefault="001B2537" w:rsidP="001B2537">
      <w:pPr>
        <w:spacing w:after="0" w:line="240" w:lineRule="auto"/>
        <w:ind w:firstLine="567"/>
        <w:jc w:val="both"/>
        <w:rPr>
          <w:rFonts w:ascii="Times New Roman" w:hAnsi="Times New Roman" w:cs="Times New Roman"/>
        </w:rPr>
      </w:pPr>
      <w:r w:rsidRPr="00FB31C2">
        <w:rPr>
          <w:rFonts w:ascii="Times New Roman" w:hAnsi="Times New Roman" w:cs="Times New Roman"/>
        </w:rPr>
        <w:t xml:space="preserve">Pada </w:t>
      </w:r>
      <w:r w:rsidR="00923EAD" w:rsidRPr="00FB31C2">
        <w:rPr>
          <w:rFonts w:ascii="Times New Roman" w:hAnsi="Times New Roman" w:cs="Times New Roman"/>
        </w:rPr>
        <w:t>riset</w:t>
      </w:r>
      <w:r w:rsidRPr="00FB31C2">
        <w:rPr>
          <w:rFonts w:ascii="Times New Roman" w:hAnsi="Times New Roman" w:cs="Times New Roman"/>
        </w:rPr>
        <w:t xml:space="preserve"> terkait teori keagenan dalam lima tahun terakhir, muncul kategori masalah keagenan baru yang belum pernah diteliti sebelumnya, yaitu masalah keagenan tipe 4 yang terjadi antara agen dan agen sebagai berikut:</w:t>
      </w:r>
    </w:p>
    <w:p w:rsidR="00191564" w:rsidRPr="00231EEE" w:rsidRDefault="00191564" w:rsidP="001B2537">
      <w:pPr>
        <w:spacing w:after="0" w:line="240" w:lineRule="auto"/>
        <w:ind w:firstLine="567"/>
        <w:jc w:val="both"/>
        <w:rPr>
          <w:rFonts w:ascii="Times New Roman" w:hAnsi="Times New Roman" w:cs="Times New Roman"/>
        </w:rPr>
      </w:pPr>
      <w:r w:rsidRPr="00231EEE">
        <w:rPr>
          <w:rFonts w:ascii="Times New Roman" w:hAnsi="Times New Roman" w:cs="Times New Roman"/>
        </w:rPr>
        <w:t xml:space="preserve">Virag (2021) </w:t>
      </w:r>
      <w:r w:rsidR="00231EEE" w:rsidRPr="00231EEE">
        <w:rPr>
          <w:rFonts w:ascii="Times New Roman" w:hAnsi="Times New Roman" w:cs="Times New Roman"/>
        </w:rPr>
        <w:t>menggunakan metode Gioia</w:t>
      </w:r>
      <w:r w:rsidRPr="00231EEE">
        <w:rPr>
          <w:rFonts w:ascii="Times New Roman" w:hAnsi="Times New Roman" w:cs="Times New Roman"/>
        </w:rPr>
        <w:t xml:space="preserve"> untuk menyelidiki alasan manajerial untuk latihan ini dan menarik perhatian pada berbagai masalah dan kebutuhan yang da</w:t>
      </w:r>
      <w:r w:rsidR="00231EEE" w:rsidRPr="00231EEE">
        <w:rPr>
          <w:rFonts w:ascii="Times New Roman" w:hAnsi="Times New Roman" w:cs="Times New Roman"/>
        </w:rPr>
        <w:t>pat ditangani oleh prosedur metode tangkas dalam Insformation System Development (ISD).</w:t>
      </w:r>
      <w:r w:rsidRPr="00231EEE">
        <w:rPr>
          <w:rFonts w:ascii="Times New Roman" w:hAnsi="Times New Roman" w:cs="Times New Roman"/>
        </w:rPr>
        <w:t xml:space="preserve"> Analisis menemukan bahwa mekanisme kontrol diberlakukan tidak hanya karena masalah agensi, tetapi juga untuk </w:t>
      </w:r>
      <w:r w:rsidRPr="00231EEE">
        <w:rPr>
          <w:rFonts w:ascii="Times New Roman" w:hAnsi="Times New Roman" w:cs="Times New Roman"/>
        </w:rPr>
        <w:lastRenderedPageBreak/>
        <w:t>meningkatkan kerjasama dan komunikasi, untuk memberi sinyal kepada manajemen senior dan menjadi isomorfik dengan proyek lain.</w:t>
      </w:r>
    </w:p>
    <w:p w:rsidR="00841657" w:rsidRPr="00B0362C" w:rsidRDefault="00841657" w:rsidP="00637031">
      <w:pPr>
        <w:spacing w:after="0" w:line="240" w:lineRule="auto"/>
        <w:ind w:firstLine="567"/>
        <w:jc w:val="both"/>
        <w:rPr>
          <w:rFonts w:ascii="Times New Roman" w:hAnsi="Times New Roman" w:cs="Times New Roman"/>
        </w:rPr>
      </w:pPr>
      <w:r w:rsidRPr="00B0362C">
        <w:rPr>
          <w:rFonts w:ascii="Times New Roman" w:hAnsi="Times New Roman" w:cs="Times New Roman"/>
        </w:rPr>
        <w:t xml:space="preserve">Shaikh et al (2020) </w:t>
      </w:r>
      <w:r w:rsidR="003F2E09" w:rsidRPr="00B0362C">
        <w:rPr>
          <w:rFonts w:ascii="Times New Roman" w:hAnsi="Times New Roman" w:cs="Times New Roman"/>
        </w:rPr>
        <w:t xml:space="preserve">berdasarkan teori keagenan meneliti </w:t>
      </w:r>
      <w:r w:rsidRPr="00B0362C">
        <w:rPr>
          <w:rFonts w:ascii="Times New Roman" w:hAnsi="Times New Roman" w:cs="Times New Roman"/>
        </w:rPr>
        <w:t xml:space="preserve">peran tata kelola perusahaan dalam memungkinkan manajer proyek </w:t>
      </w:r>
      <w:r w:rsidRPr="001044CE">
        <w:rPr>
          <w:rFonts w:ascii="Times New Roman" w:hAnsi="Times New Roman" w:cs="Times New Roman"/>
          <w:i/>
        </w:rPr>
        <w:t>R&amp;D</w:t>
      </w:r>
      <w:r w:rsidRPr="00B0362C">
        <w:rPr>
          <w:rFonts w:ascii="Times New Roman" w:hAnsi="Times New Roman" w:cs="Times New Roman"/>
        </w:rPr>
        <w:t xml:space="preserve"> dan tim mereka untuk mengkomersialkan teknologi radikal. Penjelasan t</w:t>
      </w:r>
      <w:r w:rsidR="003F2E09" w:rsidRPr="00B0362C">
        <w:rPr>
          <w:rFonts w:ascii="Times New Roman" w:hAnsi="Times New Roman" w:cs="Times New Roman"/>
        </w:rPr>
        <w:t xml:space="preserve">eori agensi </w:t>
      </w:r>
      <w:r w:rsidRPr="00B0362C">
        <w:rPr>
          <w:rFonts w:ascii="Times New Roman" w:hAnsi="Times New Roman" w:cs="Times New Roman"/>
        </w:rPr>
        <w:t>adalah bahwa perusahaan</w:t>
      </w:r>
      <w:r w:rsidRPr="00B0362C">
        <w:rPr>
          <w:rFonts w:ascii="Times New Roman" w:hAnsi="Times New Roman" w:cs="Times New Roman"/>
          <w:i/>
        </w:rPr>
        <w:t xml:space="preserve"> incumbent</w:t>
      </w:r>
      <w:r w:rsidRPr="00B0362C">
        <w:rPr>
          <w:rFonts w:ascii="Times New Roman" w:hAnsi="Times New Roman" w:cs="Times New Roman"/>
        </w:rPr>
        <w:t xml:space="preserve"> berjuang dengan inovasi radikal karena manajer oportunistik menginvestasikan arus kas bebas secara berlebihan ke dalam ide-ide radikal, dengan nilai komersial yang terbatas. </w:t>
      </w:r>
      <w:r w:rsidR="003F2E09" w:rsidRPr="00B0362C">
        <w:rPr>
          <w:rFonts w:ascii="Times New Roman" w:hAnsi="Times New Roman" w:cs="Times New Roman"/>
        </w:rPr>
        <w:t>Masalahny</w:t>
      </w:r>
      <w:r w:rsidRPr="00B0362C">
        <w:rPr>
          <w:rFonts w:ascii="Times New Roman" w:hAnsi="Times New Roman" w:cs="Times New Roman"/>
        </w:rPr>
        <w:t>a tidak terletak pada keinginan manajer menengah untuk memperkaya diri mereka sendiri deng</w:t>
      </w:r>
      <w:r w:rsidR="00B0362C" w:rsidRPr="00B0362C">
        <w:rPr>
          <w:rFonts w:ascii="Times New Roman" w:hAnsi="Times New Roman" w:cs="Times New Roman"/>
        </w:rPr>
        <w:t xml:space="preserve">an mengorbankan pemegang saham, melainkan </w:t>
      </w:r>
      <w:r w:rsidRPr="00B0362C">
        <w:rPr>
          <w:rFonts w:ascii="Times New Roman" w:hAnsi="Times New Roman" w:cs="Times New Roman"/>
        </w:rPr>
        <w:t>muncul dari kegagalan untuk memilih, mendorong, dan memantau kegiatan komersialisasi yang terkait dengan inovasi teknologi, semakin jauh jaraknya dari pengakuan awal peluang.</w:t>
      </w:r>
    </w:p>
    <w:p w:rsidR="00191564" w:rsidRPr="004A3508" w:rsidRDefault="00191564" w:rsidP="00EA3EC0">
      <w:pPr>
        <w:spacing w:after="0" w:line="240" w:lineRule="auto"/>
        <w:jc w:val="both"/>
        <w:rPr>
          <w:rFonts w:ascii="Times New Roman" w:hAnsi="Times New Roman" w:cs="Times New Roman"/>
        </w:rPr>
      </w:pPr>
    </w:p>
    <w:p w:rsidR="00BD6D7B" w:rsidRPr="00CA7B5B" w:rsidRDefault="00A2611D" w:rsidP="00EA3EC0">
      <w:pPr>
        <w:spacing w:after="0" w:line="240" w:lineRule="auto"/>
        <w:jc w:val="both"/>
        <w:rPr>
          <w:rFonts w:ascii="Times New Roman" w:hAnsi="Times New Roman" w:cs="Times New Roman"/>
          <w:b/>
          <w:i/>
        </w:rPr>
      </w:pPr>
      <w:r w:rsidRPr="00CA7B5B">
        <w:rPr>
          <w:rFonts w:ascii="Times New Roman" w:hAnsi="Times New Roman" w:cs="Times New Roman"/>
          <w:b/>
          <w:i/>
        </w:rPr>
        <w:t>Tipe 5</w:t>
      </w:r>
      <w:r w:rsidR="005C5DCE" w:rsidRPr="00CA7B5B">
        <w:rPr>
          <w:rFonts w:ascii="Times New Roman" w:hAnsi="Times New Roman" w:cs="Times New Roman"/>
          <w:b/>
          <w:i/>
        </w:rPr>
        <w:t xml:space="preserve"> Perus</w:t>
      </w:r>
      <w:r w:rsidR="00415AB7" w:rsidRPr="00CA7B5B">
        <w:rPr>
          <w:rFonts w:ascii="Times New Roman" w:hAnsi="Times New Roman" w:cs="Times New Roman"/>
          <w:b/>
          <w:i/>
        </w:rPr>
        <w:t>ahaan</w:t>
      </w:r>
      <w:r w:rsidR="005C5DCE" w:rsidRPr="00CA7B5B">
        <w:rPr>
          <w:rFonts w:ascii="Times New Roman" w:hAnsi="Times New Roman" w:cs="Times New Roman"/>
          <w:b/>
          <w:i/>
        </w:rPr>
        <w:t xml:space="preserve"> – </w:t>
      </w:r>
      <w:r w:rsidR="00415AB7" w:rsidRPr="00CA7B5B">
        <w:rPr>
          <w:rFonts w:ascii="Times New Roman" w:hAnsi="Times New Roman" w:cs="Times New Roman"/>
          <w:b/>
          <w:i/>
        </w:rPr>
        <w:t>Pemasok (Supplier)</w:t>
      </w:r>
    </w:p>
    <w:p w:rsidR="0051080C" w:rsidRPr="000B24A6" w:rsidRDefault="0051080C" w:rsidP="000B24A6">
      <w:pPr>
        <w:spacing w:after="0" w:line="240" w:lineRule="auto"/>
        <w:ind w:firstLine="567"/>
        <w:jc w:val="both"/>
        <w:rPr>
          <w:rFonts w:ascii="Times New Roman" w:hAnsi="Times New Roman" w:cs="Times New Roman"/>
        </w:rPr>
      </w:pPr>
      <w:r>
        <w:rPr>
          <w:rFonts w:ascii="Times New Roman" w:hAnsi="Times New Roman" w:cs="Times New Roman"/>
        </w:rPr>
        <w:t xml:space="preserve">Pada </w:t>
      </w:r>
      <w:r w:rsidR="00923EAD">
        <w:rPr>
          <w:rFonts w:ascii="Times New Roman" w:hAnsi="Times New Roman" w:cs="Times New Roman"/>
        </w:rPr>
        <w:t>riset</w:t>
      </w:r>
      <w:r>
        <w:rPr>
          <w:rFonts w:ascii="Times New Roman" w:hAnsi="Times New Roman" w:cs="Times New Roman"/>
        </w:rPr>
        <w:t xml:space="preserve"> terkait teori keagenan dalam lima tahun terakhir, muncul kategori masalah keagenan baru yang belum pernah diteliti sebelumnya, yaitu masalah keagenan </w:t>
      </w:r>
      <w:r w:rsidR="00415AB7">
        <w:rPr>
          <w:rFonts w:ascii="Times New Roman" w:hAnsi="Times New Roman" w:cs="Times New Roman"/>
        </w:rPr>
        <w:t>tipe 5</w:t>
      </w:r>
      <w:r>
        <w:rPr>
          <w:rFonts w:ascii="Times New Roman" w:hAnsi="Times New Roman" w:cs="Times New Roman"/>
        </w:rPr>
        <w:t xml:space="preserve"> yang terjadi antara </w:t>
      </w:r>
      <w:r w:rsidR="00415AB7">
        <w:rPr>
          <w:rFonts w:ascii="Times New Roman" w:hAnsi="Times New Roman" w:cs="Times New Roman"/>
        </w:rPr>
        <w:t>perusahaan sebagai prinsipal</w:t>
      </w:r>
      <w:r>
        <w:rPr>
          <w:rFonts w:ascii="Times New Roman" w:hAnsi="Times New Roman" w:cs="Times New Roman"/>
        </w:rPr>
        <w:t xml:space="preserve"> dan </w:t>
      </w:r>
      <w:r w:rsidR="00415AB7">
        <w:rPr>
          <w:rFonts w:ascii="Times New Roman" w:hAnsi="Times New Roman" w:cs="Times New Roman"/>
        </w:rPr>
        <w:t xml:space="preserve">pemasok sebagai </w:t>
      </w:r>
      <w:r>
        <w:rPr>
          <w:rFonts w:ascii="Times New Roman" w:hAnsi="Times New Roman" w:cs="Times New Roman"/>
        </w:rPr>
        <w:t>agen sebagai berikut:</w:t>
      </w:r>
    </w:p>
    <w:p w:rsidR="00637031" w:rsidRPr="000B24A6" w:rsidRDefault="00A2611D" w:rsidP="00637031">
      <w:pPr>
        <w:spacing w:after="0" w:line="240" w:lineRule="auto"/>
        <w:ind w:firstLine="567"/>
        <w:jc w:val="both"/>
        <w:rPr>
          <w:rFonts w:ascii="Times New Roman" w:hAnsi="Times New Roman" w:cs="Times New Roman"/>
          <w:color w:val="FF0000"/>
        </w:rPr>
      </w:pPr>
      <w:r w:rsidRPr="00FB31C2">
        <w:rPr>
          <w:rFonts w:ascii="Times New Roman" w:hAnsi="Times New Roman" w:cs="Times New Roman"/>
        </w:rPr>
        <w:t xml:space="preserve">Maestrini et al (2018) </w:t>
      </w:r>
      <w:r w:rsidR="00FB31C2" w:rsidRPr="00FB31C2">
        <w:rPr>
          <w:rFonts w:ascii="Times New Roman" w:hAnsi="Times New Roman" w:cs="Times New Roman"/>
        </w:rPr>
        <w:t xml:space="preserve">berdasarkan </w:t>
      </w:r>
      <w:r w:rsidRPr="00FB31C2">
        <w:rPr>
          <w:rFonts w:ascii="Times New Roman" w:hAnsi="Times New Roman" w:cs="Times New Roman"/>
        </w:rPr>
        <w:t>teori</w:t>
      </w:r>
      <w:r w:rsidR="00FB31C2" w:rsidRPr="00FB31C2">
        <w:rPr>
          <w:rFonts w:ascii="Times New Roman" w:hAnsi="Times New Roman" w:cs="Times New Roman"/>
        </w:rPr>
        <w:t xml:space="preserve"> keagenan </w:t>
      </w:r>
      <w:r w:rsidRPr="00FB31C2">
        <w:rPr>
          <w:rFonts w:ascii="Times New Roman" w:hAnsi="Times New Roman" w:cs="Times New Roman"/>
        </w:rPr>
        <w:t>mengidentifikasi efek mediasi dari keselarasan tujuan dan oportunisme pemasok dalam hubungan langsung antara pemantauan/insentif d</w:t>
      </w:r>
      <w:r w:rsidR="00FB31C2" w:rsidRPr="00FB31C2">
        <w:rPr>
          <w:rFonts w:ascii="Times New Roman" w:hAnsi="Times New Roman" w:cs="Times New Roman"/>
        </w:rPr>
        <w:t xml:space="preserve">an kinerja operasional pemasok. </w:t>
      </w:r>
      <w:r w:rsidRPr="00FB31C2">
        <w:rPr>
          <w:rFonts w:ascii="Times New Roman" w:hAnsi="Times New Roman" w:cs="Times New Roman"/>
        </w:rPr>
        <w:t xml:space="preserve">Hasil mengungkap </w:t>
      </w:r>
      <w:r w:rsidR="00FB31C2" w:rsidRPr="00FB31C2">
        <w:rPr>
          <w:rFonts w:ascii="Times New Roman" w:hAnsi="Times New Roman" w:cs="Times New Roman"/>
        </w:rPr>
        <w:t xml:space="preserve">bahwa </w:t>
      </w:r>
      <w:r w:rsidRPr="00FB31C2">
        <w:rPr>
          <w:rFonts w:ascii="Times New Roman" w:hAnsi="Times New Roman" w:cs="Times New Roman"/>
        </w:rPr>
        <w:t>baik pemantauan maupun insentif memengaruhi kinerja operasional pemasok secara positif. Kesesuaian tu</w:t>
      </w:r>
      <w:r w:rsidR="00FB31C2" w:rsidRPr="00FB31C2">
        <w:rPr>
          <w:rFonts w:ascii="Times New Roman" w:hAnsi="Times New Roman" w:cs="Times New Roman"/>
        </w:rPr>
        <w:t xml:space="preserve">juan bukanlah </w:t>
      </w:r>
      <w:r w:rsidRPr="00FB31C2">
        <w:rPr>
          <w:rFonts w:ascii="Times New Roman" w:hAnsi="Times New Roman" w:cs="Times New Roman"/>
        </w:rPr>
        <w:t xml:space="preserve">mediator yang signifikan sedangkan oportunisme pemasok memediasi hubungan pemantauan-kinerja dan hubungan insentif-kinerja. </w:t>
      </w:r>
      <w:r w:rsidR="00FB31C2" w:rsidRPr="00FB31C2">
        <w:rPr>
          <w:rFonts w:ascii="Times New Roman" w:hAnsi="Times New Roman" w:cs="Times New Roman"/>
        </w:rPr>
        <w:t>M</w:t>
      </w:r>
      <w:r w:rsidRPr="00FB31C2">
        <w:rPr>
          <w:rFonts w:ascii="Times New Roman" w:hAnsi="Times New Roman" w:cs="Times New Roman"/>
        </w:rPr>
        <w:t>emberikan insentif kepada pemasok meningkatkan kemungkinan perilaku oportunistik, yang pada gilirannya mengurangi kinerja operasional pemasok. Sementara bukti empiris utama mendukung dampak positif umum dari pemantauan dan insentif terhadap kinerja, insentif muncul sebagai pedang bermata dua karena potensi efek kontraproduktifnya dalam me</w:t>
      </w:r>
      <w:r w:rsidR="001F14E9" w:rsidRPr="00FB31C2">
        <w:rPr>
          <w:rFonts w:ascii="Times New Roman" w:hAnsi="Times New Roman" w:cs="Times New Roman"/>
        </w:rPr>
        <w:t>ningkatkan oportunisme pemasok.</w:t>
      </w:r>
    </w:p>
    <w:p w:rsidR="00E4672D" w:rsidRPr="00FB31C2" w:rsidRDefault="00C9643B" w:rsidP="00637031">
      <w:pPr>
        <w:spacing w:after="0" w:line="240" w:lineRule="auto"/>
        <w:ind w:firstLine="567"/>
        <w:jc w:val="both"/>
        <w:rPr>
          <w:rFonts w:ascii="Times New Roman" w:hAnsi="Times New Roman" w:cs="Times New Roman"/>
        </w:rPr>
      </w:pPr>
      <w:r w:rsidRPr="00FB31C2">
        <w:rPr>
          <w:rFonts w:ascii="Times New Roman" w:hAnsi="Times New Roman" w:cs="Times New Roman"/>
        </w:rPr>
        <w:t xml:space="preserve">De </w:t>
      </w:r>
      <w:r w:rsidR="00E4672D" w:rsidRPr="00FB31C2">
        <w:rPr>
          <w:rFonts w:ascii="Times New Roman" w:hAnsi="Times New Roman" w:cs="Times New Roman"/>
        </w:rPr>
        <w:t>Morais et al (2021) menganalisis pembiayaan</w:t>
      </w:r>
      <w:r w:rsidR="00FB31C2" w:rsidRPr="00FB31C2">
        <w:rPr>
          <w:rFonts w:ascii="Times New Roman" w:hAnsi="Times New Roman" w:cs="Times New Roman"/>
        </w:rPr>
        <w:t xml:space="preserve"> rantai pasok perusahaan</w:t>
      </w:r>
      <w:r w:rsidR="00E4672D" w:rsidRPr="00FB31C2">
        <w:rPr>
          <w:rFonts w:ascii="Times New Roman" w:hAnsi="Times New Roman" w:cs="Times New Roman"/>
        </w:rPr>
        <w:t xml:space="preserve"> menggunakan perspektif t</w:t>
      </w:r>
      <w:r w:rsidR="00FB31C2" w:rsidRPr="00FB31C2">
        <w:rPr>
          <w:rFonts w:ascii="Times New Roman" w:hAnsi="Times New Roman" w:cs="Times New Roman"/>
        </w:rPr>
        <w:t xml:space="preserve">eori keagenan. </w:t>
      </w:r>
      <w:r w:rsidR="00E4672D" w:rsidRPr="00FB31C2">
        <w:rPr>
          <w:rFonts w:ascii="Times New Roman" w:hAnsi="Times New Roman" w:cs="Times New Roman"/>
        </w:rPr>
        <w:t xml:space="preserve">Hasil </w:t>
      </w:r>
      <w:r w:rsidR="00923EAD" w:rsidRPr="00FB31C2">
        <w:rPr>
          <w:rFonts w:ascii="Times New Roman" w:hAnsi="Times New Roman" w:cs="Times New Roman"/>
        </w:rPr>
        <w:t>riset</w:t>
      </w:r>
      <w:r w:rsidR="00E4672D" w:rsidRPr="00FB31C2">
        <w:rPr>
          <w:rFonts w:ascii="Times New Roman" w:hAnsi="Times New Roman" w:cs="Times New Roman"/>
        </w:rPr>
        <w:t xml:space="preserve"> menunjukkan bahwa biaya untuk memperoleh sertifikasi ditanggung oleh sumber daya perusahaan sendiri, yang dilatarbelakangi oleh tekanan tuntutan lingkungan. Kesimpulan utama dari </w:t>
      </w:r>
      <w:r w:rsidR="00923EAD" w:rsidRPr="00FB31C2">
        <w:rPr>
          <w:rFonts w:ascii="Times New Roman" w:hAnsi="Times New Roman" w:cs="Times New Roman"/>
        </w:rPr>
        <w:t>riset</w:t>
      </w:r>
      <w:r w:rsidR="00E4672D" w:rsidRPr="00FB31C2">
        <w:rPr>
          <w:rFonts w:ascii="Times New Roman" w:hAnsi="Times New Roman" w:cs="Times New Roman"/>
        </w:rPr>
        <w:t xml:space="preserve"> ini adalah bahwa </w:t>
      </w:r>
      <w:r w:rsidR="00FB31C2" w:rsidRPr="00FB31C2">
        <w:rPr>
          <w:rFonts w:ascii="Times New Roman" w:hAnsi="Times New Roman" w:cs="Times New Roman"/>
        </w:rPr>
        <w:t>perusahaan</w:t>
      </w:r>
      <w:r w:rsidR="00E4672D" w:rsidRPr="00FB31C2">
        <w:rPr>
          <w:rFonts w:ascii="Times New Roman" w:hAnsi="Times New Roman" w:cs="Times New Roman"/>
        </w:rPr>
        <w:t xml:space="preserve"> yang didorong oleh perspektif ekonomi, cenderung berperan sebagai pendorong pengembangan rantai pasokan</w:t>
      </w:r>
      <w:r w:rsidR="00FB31C2" w:rsidRPr="00FB31C2">
        <w:rPr>
          <w:rFonts w:ascii="Times New Roman" w:hAnsi="Times New Roman" w:cs="Times New Roman"/>
        </w:rPr>
        <w:t xml:space="preserve">. </w:t>
      </w:r>
    </w:p>
    <w:p w:rsidR="00BD6D7B" w:rsidRPr="00CA7B5B" w:rsidRDefault="00BD6D7B" w:rsidP="00EA3EC0">
      <w:pPr>
        <w:spacing w:after="0" w:line="240" w:lineRule="auto"/>
        <w:jc w:val="both"/>
        <w:rPr>
          <w:rFonts w:ascii="Times New Roman" w:hAnsi="Times New Roman" w:cs="Times New Roman"/>
          <w:i/>
        </w:rPr>
      </w:pPr>
    </w:p>
    <w:p w:rsidR="00A2611D" w:rsidRPr="00CA7B5B" w:rsidRDefault="00A2611D" w:rsidP="00EA3EC0">
      <w:pPr>
        <w:spacing w:after="0" w:line="240" w:lineRule="auto"/>
        <w:jc w:val="both"/>
        <w:rPr>
          <w:rFonts w:ascii="Times New Roman" w:hAnsi="Times New Roman" w:cs="Times New Roman"/>
          <w:b/>
          <w:i/>
        </w:rPr>
      </w:pPr>
      <w:r w:rsidRPr="00CA7B5B">
        <w:rPr>
          <w:rFonts w:ascii="Times New Roman" w:hAnsi="Times New Roman" w:cs="Times New Roman"/>
          <w:b/>
          <w:i/>
        </w:rPr>
        <w:t>Tipe 6</w:t>
      </w:r>
      <w:r w:rsidR="0043702B" w:rsidRPr="00CA7B5B">
        <w:rPr>
          <w:rFonts w:ascii="Times New Roman" w:hAnsi="Times New Roman" w:cs="Times New Roman"/>
          <w:b/>
          <w:i/>
        </w:rPr>
        <w:t xml:space="preserve"> Pelanggan –</w:t>
      </w:r>
      <w:r w:rsidR="001A3586" w:rsidRPr="00CA7B5B">
        <w:rPr>
          <w:rFonts w:ascii="Times New Roman" w:hAnsi="Times New Roman" w:cs="Times New Roman"/>
          <w:b/>
          <w:i/>
        </w:rPr>
        <w:t xml:space="preserve"> Perusahaan</w:t>
      </w:r>
    </w:p>
    <w:p w:rsidR="001A3586" w:rsidRPr="00DB1CB5" w:rsidRDefault="001A3586" w:rsidP="00DB1CB5">
      <w:pPr>
        <w:spacing w:after="0" w:line="240" w:lineRule="auto"/>
        <w:ind w:firstLine="567"/>
        <w:jc w:val="both"/>
        <w:rPr>
          <w:rFonts w:ascii="Times New Roman" w:hAnsi="Times New Roman" w:cs="Times New Roman"/>
        </w:rPr>
      </w:pPr>
      <w:r>
        <w:rPr>
          <w:rFonts w:ascii="Times New Roman" w:hAnsi="Times New Roman" w:cs="Times New Roman"/>
        </w:rPr>
        <w:t xml:space="preserve">Pada </w:t>
      </w:r>
      <w:r w:rsidR="00923EAD">
        <w:rPr>
          <w:rFonts w:ascii="Times New Roman" w:hAnsi="Times New Roman" w:cs="Times New Roman"/>
        </w:rPr>
        <w:t>riset</w:t>
      </w:r>
      <w:r>
        <w:rPr>
          <w:rFonts w:ascii="Times New Roman" w:hAnsi="Times New Roman" w:cs="Times New Roman"/>
        </w:rPr>
        <w:t xml:space="preserve"> terkait teori keagenan dalam lima tahun terakhir, muncul kategori masalah keagenan baru yang belum pernah diteliti sebelumnya, yaitu masalah keagenan tipe 6 yang terjadi antara pelanggan sebagai prinsipal dan perusahaan sebagai agen sebagai berikut:</w:t>
      </w:r>
    </w:p>
    <w:p w:rsidR="00AB5884" w:rsidRPr="004A3508" w:rsidRDefault="00A2611D" w:rsidP="00DB1CB5">
      <w:pPr>
        <w:spacing w:after="0" w:line="240" w:lineRule="auto"/>
        <w:ind w:firstLine="567"/>
        <w:jc w:val="both"/>
        <w:rPr>
          <w:rFonts w:ascii="Times New Roman" w:hAnsi="Times New Roman" w:cs="Times New Roman"/>
        </w:rPr>
      </w:pPr>
      <w:r w:rsidRPr="004A3508">
        <w:rPr>
          <w:rFonts w:ascii="Times New Roman" w:hAnsi="Times New Roman" w:cs="Times New Roman"/>
        </w:rPr>
        <w:t xml:space="preserve">Reim et al (2018) </w:t>
      </w:r>
      <w:r w:rsidR="00DB1CB5">
        <w:rPr>
          <w:rFonts w:ascii="Times New Roman" w:hAnsi="Times New Roman" w:cs="Times New Roman"/>
        </w:rPr>
        <w:t xml:space="preserve">dengan </w:t>
      </w:r>
      <w:r w:rsidRPr="004A3508">
        <w:rPr>
          <w:rFonts w:ascii="Times New Roman" w:hAnsi="Times New Roman" w:cs="Times New Roman"/>
        </w:rPr>
        <w:t>menerapkan len</w:t>
      </w:r>
      <w:r w:rsidR="00DB1CB5">
        <w:rPr>
          <w:rFonts w:ascii="Times New Roman" w:hAnsi="Times New Roman" w:cs="Times New Roman"/>
        </w:rPr>
        <w:t>sa teori keagenan,</w:t>
      </w:r>
      <w:r w:rsidRPr="004A3508">
        <w:rPr>
          <w:rFonts w:ascii="Times New Roman" w:hAnsi="Times New Roman" w:cs="Times New Roman"/>
        </w:rPr>
        <w:t xml:space="preserve"> mengkaji masalah dan solusi relasional penyedia-pelanggan </w:t>
      </w:r>
      <w:r w:rsidR="00DB1CB5">
        <w:rPr>
          <w:rFonts w:ascii="Times New Roman" w:hAnsi="Times New Roman" w:cs="Times New Roman"/>
        </w:rPr>
        <w:t xml:space="preserve">dalam </w:t>
      </w:r>
      <w:r w:rsidR="00DB1CB5" w:rsidRPr="00DB1CB5">
        <w:rPr>
          <w:rFonts w:ascii="Times New Roman" w:hAnsi="Times New Roman" w:cs="Times New Roman"/>
          <w:i/>
        </w:rPr>
        <w:t>Product Service System</w:t>
      </w:r>
      <w:r w:rsidR="00DB1CB5">
        <w:rPr>
          <w:rFonts w:ascii="Times New Roman" w:hAnsi="Times New Roman" w:cs="Times New Roman"/>
        </w:rPr>
        <w:t xml:space="preserve"> (</w:t>
      </w:r>
      <w:r w:rsidRPr="00DB1CB5">
        <w:rPr>
          <w:rFonts w:ascii="Times New Roman" w:hAnsi="Times New Roman" w:cs="Times New Roman"/>
          <w:i/>
        </w:rPr>
        <w:t>PSS</w:t>
      </w:r>
      <w:r w:rsidR="00DB1CB5">
        <w:rPr>
          <w:rFonts w:ascii="Times New Roman" w:hAnsi="Times New Roman" w:cs="Times New Roman"/>
        </w:rPr>
        <w:t xml:space="preserve">) </w:t>
      </w:r>
      <w:r w:rsidRPr="004A3508">
        <w:rPr>
          <w:rFonts w:ascii="Times New Roman" w:hAnsi="Times New Roman" w:cs="Times New Roman"/>
        </w:rPr>
        <w:t xml:space="preserve">untuk mengidentifikasi masalah keagenan dan mengusulkan mekanisme untuk memitigasi perilaku pelanggan yang merugikan dalam penyediaan </w:t>
      </w:r>
      <w:r w:rsidRPr="00DB1CB5">
        <w:rPr>
          <w:rFonts w:ascii="Times New Roman" w:hAnsi="Times New Roman" w:cs="Times New Roman"/>
          <w:i/>
        </w:rPr>
        <w:t>PSS</w:t>
      </w:r>
      <w:r w:rsidRPr="004A3508">
        <w:rPr>
          <w:rFonts w:ascii="Times New Roman" w:hAnsi="Times New Roman" w:cs="Times New Roman"/>
        </w:rPr>
        <w:t xml:space="preserve">. </w:t>
      </w:r>
      <w:r w:rsidR="00DB1CB5">
        <w:rPr>
          <w:rFonts w:ascii="Times New Roman" w:hAnsi="Times New Roman" w:cs="Times New Roman"/>
        </w:rPr>
        <w:t xml:space="preserve">Hasil temuan peneliti sebagai berikut: (1) </w:t>
      </w:r>
      <w:r w:rsidRPr="004A3508">
        <w:rPr>
          <w:rFonts w:ascii="Times New Roman" w:hAnsi="Times New Roman" w:cs="Times New Roman"/>
        </w:rPr>
        <w:t>mengi</w:t>
      </w:r>
      <w:r w:rsidR="00DB1CB5">
        <w:rPr>
          <w:rFonts w:ascii="Times New Roman" w:hAnsi="Times New Roman" w:cs="Times New Roman"/>
        </w:rPr>
        <w:t xml:space="preserve">dentifikasi dan menjelaskan </w:t>
      </w:r>
      <w:r w:rsidRPr="004A3508">
        <w:rPr>
          <w:rFonts w:ascii="Times New Roman" w:hAnsi="Times New Roman" w:cs="Times New Roman"/>
        </w:rPr>
        <w:t>alasan yang mendasari perilaku pelan</w:t>
      </w:r>
      <w:r w:rsidR="00DB1CB5">
        <w:rPr>
          <w:rFonts w:ascii="Times New Roman" w:hAnsi="Times New Roman" w:cs="Times New Roman"/>
        </w:rPr>
        <w:t xml:space="preserve">ggan yang merugikan </w:t>
      </w:r>
      <w:r w:rsidRPr="004A3508">
        <w:rPr>
          <w:rFonts w:ascii="Times New Roman" w:hAnsi="Times New Roman" w:cs="Times New Roman"/>
        </w:rPr>
        <w:t xml:space="preserve">terkait dengan diferensiasi tujuan </w:t>
      </w:r>
      <w:r w:rsidR="00DB1CB5">
        <w:rPr>
          <w:rFonts w:ascii="Times New Roman" w:hAnsi="Times New Roman" w:cs="Times New Roman"/>
        </w:rPr>
        <w:t>dan tantangan pemantauan. (2)</w:t>
      </w:r>
      <w:r w:rsidRPr="004A3508">
        <w:rPr>
          <w:rFonts w:ascii="Times New Roman" w:hAnsi="Times New Roman" w:cs="Times New Roman"/>
        </w:rPr>
        <w:t xml:space="preserve"> mekanisme agen yang berbeda (yaitu berbagi, pemantauan dan kepercayaan) disajikan sebagai pendekatan untuk mengurangi kemungkinan perilaku pelanggan yang merugikan. </w:t>
      </w:r>
    </w:p>
    <w:p w:rsidR="00F6392B" w:rsidRDefault="00F6392B" w:rsidP="00EA3EC0">
      <w:pPr>
        <w:spacing w:after="0" w:line="240" w:lineRule="auto"/>
        <w:jc w:val="both"/>
        <w:rPr>
          <w:rFonts w:ascii="Times New Roman" w:hAnsi="Times New Roman" w:cs="Times New Roman"/>
        </w:rPr>
      </w:pPr>
    </w:p>
    <w:p w:rsidR="00CA7B5B" w:rsidRPr="004A3508" w:rsidRDefault="00CA7B5B" w:rsidP="00CA7B5B">
      <w:pPr>
        <w:spacing w:after="0" w:line="240" w:lineRule="auto"/>
        <w:jc w:val="both"/>
        <w:rPr>
          <w:rFonts w:ascii="Times New Roman" w:hAnsi="Times New Roman" w:cs="Times New Roman"/>
          <w:b/>
        </w:rPr>
      </w:pPr>
      <w:r>
        <w:rPr>
          <w:rFonts w:ascii="Times New Roman" w:hAnsi="Times New Roman" w:cs="Times New Roman"/>
          <w:b/>
        </w:rPr>
        <w:t xml:space="preserve">Solusi Untuk Masalah Keagenan dan Biaya Keagenan dalam </w:t>
      </w:r>
      <w:r w:rsidR="00923EAD">
        <w:rPr>
          <w:rFonts w:ascii="Times New Roman" w:hAnsi="Times New Roman" w:cs="Times New Roman"/>
          <w:b/>
        </w:rPr>
        <w:t>Riset</w:t>
      </w:r>
      <w:r>
        <w:rPr>
          <w:rFonts w:ascii="Times New Roman" w:hAnsi="Times New Roman" w:cs="Times New Roman"/>
          <w:b/>
        </w:rPr>
        <w:t xml:space="preserve"> Teori Keagenan Terkini</w:t>
      </w:r>
    </w:p>
    <w:p w:rsidR="000C2AE6" w:rsidRPr="000C2AE6" w:rsidRDefault="000C2AE6" w:rsidP="000C2AE6">
      <w:pPr>
        <w:spacing w:after="0" w:line="240" w:lineRule="auto"/>
        <w:jc w:val="both"/>
        <w:rPr>
          <w:rFonts w:ascii="Times New Roman" w:hAnsi="Times New Roman" w:cs="Times New Roman"/>
          <w:b/>
        </w:rPr>
      </w:pPr>
      <w:r w:rsidRPr="000C2AE6">
        <w:rPr>
          <w:rFonts w:ascii="Times New Roman" w:hAnsi="Times New Roman" w:cs="Times New Roman"/>
        </w:rPr>
        <w:t>Beberapa peneliti telah mendokumentasikan solu</w:t>
      </w:r>
      <w:r w:rsidR="00963BAD">
        <w:rPr>
          <w:rFonts w:ascii="Times New Roman" w:hAnsi="Times New Roman" w:cs="Times New Roman"/>
        </w:rPr>
        <w:t>si tertentu untuk masalah keagenan</w:t>
      </w:r>
      <w:r w:rsidRPr="000C2AE6">
        <w:rPr>
          <w:rFonts w:ascii="Times New Roman" w:hAnsi="Times New Roman" w:cs="Times New Roman"/>
        </w:rPr>
        <w:t>, yang dikutip di bawah ini:</w:t>
      </w:r>
    </w:p>
    <w:p w:rsidR="00FD41A7" w:rsidRPr="000C2AE6" w:rsidRDefault="000C2AE6" w:rsidP="000C2AE6">
      <w:pPr>
        <w:spacing w:after="0" w:line="240" w:lineRule="auto"/>
        <w:jc w:val="both"/>
        <w:rPr>
          <w:rFonts w:ascii="Times New Roman" w:hAnsi="Times New Roman" w:cs="Times New Roman"/>
        </w:rPr>
      </w:pPr>
      <w:r w:rsidRPr="000C2AE6">
        <w:rPr>
          <w:rFonts w:ascii="Times New Roman" w:hAnsi="Times New Roman" w:cs="Times New Roman"/>
          <w:b/>
          <w:i/>
        </w:rPr>
        <w:t>Work from Home</w:t>
      </w:r>
      <w:r w:rsidRPr="000C2AE6">
        <w:rPr>
          <w:rFonts w:ascii="Times New Roman" w:hAnsi="Times New Roman" w:cs="Times New Roman"/>
          <w:b/>
        </w:rPr>
        <w:t>:</w:t>
      </w:r>
      <w:r w:rsidRPr="000C2AE6">
        <w:rPr>
          <w:rFonts w:ascii="Times New Roman" w:hAnsi="Times New Roman" w:cs="Times New Roman"/>
        </w:rPr>
        <w:t xml:space="preserve"> </w:t>
      </w:r>
      <w:r w:rsidR="00EB3E60" w:rsidRPr="000C2AE6">
        <w:rPr>
          <w:rFonts w:ascii="Times New Roman" w:hAnsi="Times New Roman" w:cs="Times New Roman"/>
        </w:rPr>
        <w:t>Penurunan biaya upaya pemantauan karyawan telah membuat lebih murah bagi perusahaan untuk m</w:t>
      </w:r>
      <w:r w:rsidR="00FD41A7" w:rsidRPr="000C2AE6">
        <w:rPr>
          <w:rFonts w:ascii="Times New Roman" w:hAnsi="Times New Roman" w:cs="Times New Roman"/>
        </w:rPr>
        <w:t>engizinkan bekerja dari ruma</w:t>
      </w:r>
      <w:r w:rsidRPr="000C2AE6">
        <w:rPr>
          <w:rFonts w:ascii="Times New Roman" w:hAnsi="Times New Roman" w:cs="Times New Roman"/>
        </w:rPr>
        <w:t>h (White, 2018).</w:t>
      </w:r>
    </w:p>
    <w:p w:rsidR="00B40B5F" w:rsidRPr="000C2AE6" w:rsidRDefault="00F524EC" w:rsidP="000C2AE6">
      <w:pPr>
        <w:spacing w:after="0" w:line="240" w:lineRule="auto"/>
        <w:jc w:val="both"/>
        <w:rPr>
          <w:rFonts w:ascii="Times New Roman" w:hAnsi="Times New Roman" w:cs="Times New Roman"/>
        </w:rPr>
      </w:pPr>
      <w:r w:rsidRPr="00F524EC">
        <w:rPr>
          <w:rFonts w:ascii="Times New Roman" w:hAnsi="Times New Roman" w:cs="Times New Roman"/>
          <w:b/>
        </w:rPr>
        <w:t>Proporsi Dewan:</w:t>
      </w:r>
      <w:r>
        <w:rPr>
          <w:rFonts w:ascii="Times New Roman" w:hAnsi="Times New Roman" w:cs="Times New Roman"/>
        </w:rPr>
        <w:t xml:space="preserve"> </w:t>
      </w:r>
      <w:r w:rsidR="00EB3E60" w:rsidRPr="000C2AE6">
        <w:rPr>
          <w:rFonts w:ascii="Times New Roman" w:hAnsi="Times New Roman" w:cs="Times New Roman"/>
        </w:rPr>
        <w:t>Dewan yang lebih besar dan proporsi direktur independen membantu mengurangi biaya agensi untuk perusahaan afiliasi grup. Kesibukan dewan dan dualitas CEO membantu dalam mengurangi biaya agensi</w:t>
      </w:r>
      <w:r>
        <w:rPr>
          <w:rFonts w:ascii="Times New Roman" w:hAnsi="Times New Roman" w:cs="Times New Roman"/>
        </w:rPr>
        <w:t xml:space="preserve"> (Ka</w:t>
      </w:r>
      <w:r w:rsidR="009117E7">
        <w:rPr>
          <w:rFonts w:ascii="Times New Roman" w:hAnsi="Times New Roman" w:cs="Times New Roman"/>
        </w:rPr>
        <w:t>tt</w:t>
      </w:r>
      <w:r>
        <w:rPr>
          <w:rFonts w:ascii="Times New Roman" w:hAnsi="Times New Roman" w:cs="Times New Roman"/>
        </w:rPr>
        <w:t>i dan Raithat</w:t>
      </w:r>
      <w:r w:rsidR="009117E7">
        <w:rPr>
          <w:rFonts w:ascii="Times New Roman" w:hAnsi="Times New Roman" w:cs="Times New Roman"/>
        </w:rPr>
        <w:t>h</w:t>
      </w:r>
      <w:r>
        <w:rPr>
          <w:rFonts w:ascii="Times New Roman" w:hAnsi="Times New Roman" w:cs="Times New Roman"/>
        </w:rPr>
        <w:t>a, 2018)</w:t>
      </w:r>
      <w:r w:rsidR="00EB3E60" w:rsidRPr="000C2AE6">
        <w:rPr>
          <w:rFonts w:ascii="Times New Roman" w:hAnsi="Times New Roman" w:cs="Times New Roman"/>
        </w:rPr>
        <w:t>.</w:t>
      </w:r>
    </w:p>
    <w:p w:rsidR="000C2AE6" w:rsidRDefault="000C2AE6" w:rsidP="000C2AE6">
      <w:pPr>
        <w:spacing w:after="0" w:line="240" w:lineRule="auto"/>
        <w:jc w:val="both"/>
        <w:rPr>
          <w:rFonts w:ascii="Times New Roman" w:hAnsi="Times New Roman" w:cs="Times New Roman"/>
        </w:rPr>
      </w:pPr>
      <w:r w:rsidRPr="000C2AE6">
        <w:rPr>
          <w:rFonts w:ascii="Times New Roman" w:hAnsi="Times New Roman" w:cs="Times New Roman"/>
          <w:b/>
        </w:rPr>
        <w:lastRenderedPageBreak/>
        <w:t>Liberalisasi perdagangan:</w:t>
      </w:r>
      <w:r>
        <w:rPr>
          <w:rFonts w:ascii="Times New Roman" w:hAnsi="Times New Roman" w:cs="Times New Roman"/>
        </w:rPr>
        <w:t xml:space="preserve"> </w:t>
      </w:r>
      <w:r w:rsidR="00F524EC">
        <w:rPr>
          <w:rFonts w:ascii="Times New Roman" w:hAnsi="Times New Roman" w:cs="Times New Roman"/>
        </w:rPr>
        <w:t>L</w:t>
      </w:r>
      <w:r w:rsidRPr="000C2AE6">
        <w:rPr>
          <w:rFonts w:ascii="Times New Roman" w:hAnsi="Times New Roman" w:cs="Times New Roman"/>
        </w:rPr>
        <w:t xml:space="preserve">iberalisasi perdagangan mengurangi masalah keagenan </w:t>
      </w:r>
      <w:r w:rsidR="00F524EC">
        <w:rPr>
          <w:rFonts w:ascii="Times New Roman" w:hAnsi="Times New Roman" w:cs="Times New Roman"/>
        </w:rPr>
        <w:t>pada</w:t>
      </w:r>
      <w:r w:rsidRPr="000C2AE6">
        <w:rPr>
          <w:rFonts w:ascii="Times New Roman" w:hAnsi="Times New Roman" w:cs="Times New Roman"/>
        </w:rPr>
        <w:t xml:space="preserve"> perusahaan yang memiliki inefisiensi produksi dan mendorong perusahaan-perusahaan ini untuk meningkatkan kualitas manajemen. Ketika ekonomi terbuka untuk perdagangan, manaje</w:t>
      </w:r>
      <w:r w:rsidR="00F524EC">
        <w:rPr>
          <w:rFonts w:ascii="Times New Roman" w:hAnsi="Times New Roman" w:cs="Times New Roman"/>
        </w:rPr>
        <w:t xml:space="preserve">r dari perusahaan </w:t>
      </w:r>
      <w:r w:rsidRPr="000C2AE6">
        <w:rPr>
          <w:rFonts w:ascii="Times New Roman" w:hAnsi="Times New Roman" w:cs="Times New Roman"/>
        </w:rPr>
        <w:t>paling tidak produktif diberi insentif untuk mengerahkan lebih banyak upaya, meskipun mereka menghadapi ukuran pasar yang meny</w:t>
      </w:r>
      <w:r w:rsidR="00F524EC">
        <w:rPr>
          <w:rFonts w:ascii="Times New Roman" w:hAnsi="Times New Roman" w:cs="Times New Roman"/>
        </w:rPr>
        <w:t xml:space="preserve">usut dalam ekonomi terbuka dan </w:t>
      </w:r>
      <w:r w:rsidRPr="000C2AE6">
        <w:rPr>
          <w:rFonts w:ascii="Times New Roman" w:hAnsi="Times New Roman" w:cs="Times New Roman"/>
        </w:rPr>
        <w:t xml:space="preserve">mengarah pada peningkatan produktivitas dalam perusahaan-perusahaan ini. </w:t>
      </w:r>
      <w:r w:rsidR="00F524EC">
        <w:rPr>
          <w:rFonts w:ascii="Times New Roman" w:hAnsi="Times New Roman" w:cs="Times New Roman"/>
        </w:rPr>
        <w:t>Peneliti</w:t>
      </w:r>
      <w:r w:rsidRPr="000C2AE6">
        <w:rPr>
          <w:rFonts w:ascii="Times New Roman" w:hAnsi="Times New Roman" w:cs="Times New Roman"/>
        </w:rPr>
        <w:t xml:space="preserve"> menunjukkan bahwa insentif manajerial memiliki dampak non-monotonik pada keuntungan produktiv</w:t>
      </w:r>
      <w:r w:rsidR="00F524EC">
        <w:rPr>
          <w:rFonts w:ascii="Times New Roman" w:hAnsi="Times New Roman" w:cs="Times New Roman"/>
        </w:rPr>
        <w:t>itas agregat dari</w:t>
      </w:r>
      <w:r w:rsidRPr="000C2AE6">
        <w:rPr>
          <w:rFonts w:ascii="Times New Roman" w:hAnsi="Times New Roman" w:cs="Times New Roman"/>
        </w:rPr>
        <w:t xml:space="preserve"> liberalisasi perdagangan. </w:t>
      </w:r>
      <w:r w:rsidR="00F524EC">
        <w:rPr>
          <w:rFonts w:ascii="Times New Roman" w:hAnsi="Times New Roman" w:cs="Times New Roman"/>
        </w:rPr>
        <w:t>Jadi,</w:t>
      </w:r>
      <w:r w:rsidRPr="000C2AE6">
        <w:rPr>
          <w:rFonts w:ascii="Times New Roman" w:hAnsi="Times New Roman" w:cs="Times New Roman"/>
        </w:rPr>
        <w:t xml:space="preserve"> interaksi antara insentif manajerial dan liberalisasi perdagangan memiliki efek yang cukup besar secara kuantitatif pada keuntungan produktivitas dari perdagangan</w:t>
      </w:r>
      <w:r>
        <w:rPr>
          <w:rFonts w:ascii="Times New Roman" w:hAnsi="Times New Roman" w:cs="Times New Roman"/>
        </w:rPr>
        <w:t xml:space="preserve"> (Chen, 2019)</w:t>
      </w:r>
      <w:r w:rsidRPr="000C2AE6">
        <w:rPr>
          <w:rFonts w:ascii="Times New Roman" w:hAnsi="Times New Roman" w:cs="Times New Roman"/>
        </w:rPr>
        <w:t>.</w:t>
      </w:r>
    </w:p>
    <w:p w:rsidR="008577EA" w:rsidRPr="008577EA" w:rsidRDefault="008577EA" w:rsidP="000C2AE6">
      <w:pPr>
        <w:spacing w:after="0" w:line="240" w:lineRule="auto"/>
        <w:jc w:val="both"/>
        <w:rPr>
          <w:rFonts w:ascii="Times New Roman" w:hAnsi="Times New Roman" w:cs="Times New Roman"/>
        </w:rPr>
      </w:pPr>
      <w:r>
        <w:rPr>
          <w:rFonts w:ascii="Times New Roman" w:hAnsi="Times New Roman" w:cs="Times New Roman"/>
          <w:b/>
          <w:i/>
          <w:color w:val="1C1D1E"/>
          <w:shd w:val="clear" w:color="auto" w:fill="FFFFFF"/>
        </w:rPr>
        <w:t>Stochastic Production P</w:t>
      </w:r>
      <w:r w:rsidRPr="008577EA">
        <w:rPr>
          <w:rFonts w:ascii="Times New Roman" w:hAnsi="Times New Roman" w:cs="Times New Roman"/>
          <w:b/>
          <w:i/>
          <w:color w:val="1C1D1E"/>
          <w:shd w:val="clear" w:color="auto" w:fill="FFFFFF"/>
        </w:rPr>
        <w:t>rocess</w:t>
      </w:r>
      <w:r>
        <w:rPr>
          <w:rFonts w:ascii="Times New Roman" w:hAnsi="Times New Roman" w:cs="Times New Roman"/>
          <w:b/>
          <w:i/>
          <w:color w:val="1C1D1E"/>
          <w:shd w:val="clear" w:color="auto" w:fill="FFFFFF"/>
        </w:rPr>
        <w:t xml:space="preserve">: </w:t>
      </w:r>
      <w:r w:rsidRPr="000C2AE6">
        <w:rPr>
          <w:rFonts w:ascii="Times New Roman" w:hAnsi="Times New Roman" w:cs="Times New Roman"/>
        </w:rPr>
        <w:t xml:space="preserve">Sebelum membuat kontrak, prinsipal dan agen dapat terlibat dalam proses produksi stokastik bersama untuk mengerahkan upaya untuk meningkatkan produktivitas agen di perusahaan. </w:t>
      </w:r>
      <w:r>
        <w:rPr>
          <w:rFonts w:ascii="Times New Roman" w:hAnsi="Times New Roman" w:cs="Times New Roman"/>
        </w:rPr>
        <w:t>Prinsipal</w:t>
      </w:r>
      <w:r w:rsidRPr="000C2AE6">
        <w:rPr>
          <w:rFonts w:ascii="Times New Roman" w:hAnsi="Times New Roman" w:cs="Times New Roman"/>
        </w:rPr>
        <w:t xml:space="preserve"> dapat menggunakan pengerahan upaya yang sinkron, atau salah satu aktor dapat men</w:t>
      </w:r>
      <w:r>
        <w:rPr>
          <w:rFonts w:ascii="Times New Roman" w:hAnsi="Times New Roman" w:cs="Times New Roman"/>
        </w:rPr>
        <w:t>gambil peran kepemimpinan (Marino, 2019).</w:t>
      </w:r>
    </w:p>
    <w:p w:rsidR="00C55DCB" w:rsidRPr="0028678E" w:rsidRDefault="00C55DCB" w:rsidP="000C2AE6">
      <w:pPr>
        <w:spacing w:after="0" w:line="240" w:lineRule="auto"/>
        <w:jc w:val="both"/>
        <w:rPr>
          <w:rFonts w:ascii="Times New Roman" w:hAnsi="Times New Roman" w:cs="Times New Roman"/>
          <w:color w:val="FF0000"/>
        </w:rPr>
      </w:pPr>
      <w:r w:rsidRPr="00C55DCB">
        <w:rPr>
          <w:rFonts w:ascii="Times New Roman" w:hAnsi="Times New Roman" w:cs="Times New Roman"/>
          <w:b/>
        </w:rPr>
        <w:t xml:space="preserve">Legitimasi: </w:t>
      </w:r>
      <w:r w:rsidR="0028678E" w:rsidRPr="0028678E">
        <w:rPr>
          <w:rFonts w:ascii="Times New Roman" w:hAnsi="Times New Roman" w:cs="Times New Roman"/>
        </w:rPr>
        <w:t>P</w:t>
      </w:r>
      <w:r w:rsidRPr="0028678E">
        <w:rPr>
          <w:rFonts w:ascii="Times New Roman" w:hAnsi="Times New Roman" w:cs="Times New Roman"/>
        </w:rPr>
        <w:t xml:space="preserve">erubahan peraturan </w:t>
      </w:r>
      <w:r w:rsidR="0028678E" w:rsidRPr="0028678E">
        <w:rPr>
          <w:rFonts w:ascii="Times New Roman" w:hAnsi="Times New Roman" w:cs="Times New Roman"/>
        </w:rPr>
        <w:t xml:space="preserve">pengungkapan informasi non-keuangan (NFI) dari sukarela ke ranah wajib seperti dalam Arahan 2014/95/EU (Petunjuk UE yang mengharuskan perusahaan besar untuk mengungkapkan informasi tentang cara mereka beroperasi dan mengelola tantangan sosial dan lingkungan) </w:t>
      </w:r>
      <w:r w:rsidRPr="0028678E">
        <w:rPr>
          <w:rFonts w:ascii="Times New Roman" w:hAnsi="Times New Roman" w:cs="Times New Roman"/>
        </w:rPr>
        <w:t>dapat membent</w:t>
      </w:r>
      <w:r w:rsidR="0028678E">
        <w:rPr>
          <w:rFonts w:ascii="Times New Roman" w:hAnsi="Times New Roman" w:cs="Times New Roman"/>
        </w:rPr>
        <w:t xml:space="preserve">uk harapan </w:t>
      </w:r>
      <w:r w:rsidR="00471F38">
        <w:rPr>
          <w:rFonts w:ascii="Times New Roman" w:hAnsi="Times New Roman" w:cs="Times New Roman"/>
        </w:rPr>
        <w:t xml:space="preserve">pemilik dan meningkatkan </w:t>
      </w:r>
      <w:r w:rsidRPr="0028678E">
        <w:rPr>
          <w:rFonts w:ascii="Times New Roman" w:hAnsi="Times New Roman" w:cs="Times New Roman"/>
        </w:rPr>
        <w:t>prediks</w:t>
      </w:r>
      <w:r w:rsidR="00471F38">
        <w:rPr>
          <w:rFonts w:ascii="Times New Roman" w:hAnsi="Times New Roman" w:cs="Times New Roman"/>
        </w:rPr>
        <w:t xml:space="preserve">i teori agensi </w:t>
      </w:r>
      <w:r w:rsidR="009117E7">
        <w:rPr>
          <w:rFonts w:ascii="Times New Roman" w:hAnsi="Times New Roman" w:cs="Times New Roman"/>
        </w:rPr>
        <w:t>(Mio</w:t>
      </w:r>
      <w:r w:rsidRPr="0028678E">
        <w:rPr>
          <w:rFonts w:ascii="Times New Roman" w:hAnsi="Times New Roman" w:cs="Times New Roman"/>
        </w:rPr>
        <w:t xml:space="preserve"> et al, 2020).</w:t>
      </w:r>
    </w:p>
    <w:p w:rsidR="000C2AE6" w:rsidRDefault="000C2AE6" w:rsidP="000C2AE6">
      <w:pPr>
        <w:spacing w:after="0" w:line="240" w:lineRule="auto"/>
        <w:jc w:val="both"/>
        <w:rPr>
          <w:rFonts w:ascii="Times New Roman" w:hAnsi="Times New Roman" w:cs="Times New Roman"/>
        </w:rPr>
      </w:pPr>
      <w:r w:rsidRPr="00F524EC">
        <w:rPr>
          <w:rFonts w:ascii="Times New Roman" w:hAnsi="Times New Roman" w:cs="Times New Roman"/>
          <w:b/>
          <w:i/>
        </w:rPr>
        <w:t>Artificial Inteligent (AI)</w:t>
      </w:r>
      <w:r w:rsidRPr="00F524EC">
        <w:rPr>
          <w:rFonts w:ascii="Times New Roman" w:hAnsi="Times New Roman" w:cs="Times New Roman"/>
          <w:b/>
        </w:rPr>
        <w:t>:</w:t>
      </w:r>
      <w:r w:rsidRPr="000C2AE6">
        <w:rPr>
          <w:rFonts w:ascii="Times New Roman" w:hAnsi="Times New Roman" w:cs="Times New Roman"/>
        </w:rPr>
        <w:t xml:space="preserve"> Dengan </w:t>
      </w:r>
      <w:r w:rsidRPr="000C2AE6">
        <w:rPr>
          <w:rFonts w:ascii="Times New Roman" w:hAnsi="Times New Roman" w:cs="Times New Roman"/>
          <w:i/>
        </w:rPr>
        <w:t>AI</w:t>
      </w:r>
      <w:r w:rsidRPr="000C2AE6">
        <w:rPr>
          <w:rFonts w:ascii="Times New Roman" w:hAnsi="Times New Roman" w:cs="Times New Roman"/>
        </w:rPr>
        <w:t xml:space="preserve">, akan ada batasan baru mencakup kepastian berbagi informasi cerdas yang, dalam konteks teori keagenan yang tersedia bagi agen dan prinsipal. Keuntungan dari </w:t>
      </w:r>
      <w:r w:rsidRPr="000C2AE6">
        <w:rPr>
          <w:rFonts w:ascii="Times New Roman" w:hAnsi="Times New Roman" w:cs="Times New Roman"/>
          <w:i/>
        </w:rPr>
        <w:t>AI</w:t>
      </w:r>
      <w:r w:rsidRPr="000C2AE6">
        <w:rPr>
          <w:rFonts w:ascii="Times New Roman" w:hAnsi="Times New Roman" w:cs="Times New Roman"/>
        </w:rPr>
        <w:t xml:space="preserve"> adalah pembaruan dan konektivitas yang memungkinkan agen untuk cepat dalam mengambil perbedaan informasi. </w:t>
      </w:r>
      <w:r w:rsidRPr="000C2AE6">
        <w:rPr>
          <w:rFonts w:ascii="Times New Roman" w:hAnsi="Times New Roman" w:cs="Times New Roman"/>
          <w:i/>
        </w:rPr>
        <w:t>AI</w:t>
      </w:r>
      <w:r w:rsidRPr="000C2AE6">
        <w:rPr>
          <w:rFonts w:ascii="Times New Roman" w:hAnsi="Times New Roman" w:cs="Times New Roman"/>
        </w:rPr>
        <w:t xml:space="preserve"> memiliki kemampuan untuk mengumpulkan informasi dari berbagai sumber yang akan diperbarui dalam sistem prinsipal, mengingat sistem akan terintegrasi. Mengetahui bahwa agen cerdas </w:t>
      </w:r>
      <w:r w:rsidRPr="000C2AE6">
        <w:rPr>
          <w:rFonts w:ascii="Times New Roman" w:hAnsi="Times New Roman" w:cs="Times New Roman"/>
          <w:i/>
        </w:rPr>
        <w:t>AI</w:t>
      </w:r>
      <w:r w:rsidRPr="000C2AE6">
        <w:rPr>
          <w:rFonts w:ascii="Times New Roman" w:hAnsi="Times New Roman" w:cs="Times New Roman"/>
        </w:rPr>
        <w:t xml:space="preserve">  digunakan secara luas dan bahwa sistem cerdas ini memiliki kemampuan untuk mengumpulkan data dari repositori yang berbeda, akan memoderasi perilaku agen agar selaras dengan prinsipal (Mol</w:t>
      </w:r>
      <w:r w:rsidR="004401EA">
        <w:rPr>
          <w:rFonts w:ascii="Times New Roman" w:hAnsi="Times New Roman" w:cs="Times New Roman"/>
        </w:rPr>
        <w:t>o</w:t>
      </w:r>
      <w:r w:rsidRPr="000C2AE6">
        <w:rPr>
          <w:rFonts w:ascii="Times New Roman" w:hAnsi="Times New Roman" w:cs="Times New Roman"/>
        </w:rPr>
        <w:t>i dan Marwala, 2020).</w:t>
      </w:r>
    </w:p>
    <w:p w:rsidR="00725F5E" w:rsidRPr="000C2AE6" w:rsidRDefault="00725F5E" w:rsidP="000C2AE6">
      <w:pPr>
        <w:spacing w:after="0" w:line="240" w:lineRule="auto"/>
        <w:jc w:val="both"/>
        <w:rPr>
          <w:rFonts w:ascii="Times New Roman" w:hAnsi="Times New Roman" w:cs="Times New Roman"/>
        </w:rPr>
      </w:pPr>
      <w:r w:rsidRPr="00725F5E">
        <w:rPr>
          <w:rFonts w:ascii="Times New Roman" w:hAnsi="Times New Roman" w:cs="Times New Roman"/>
          <w:b/>
          <w:i/>
        </w:rPr>
        <w:t>Three stage assessment:</w:t>
      </w:r>
      <w:r>
        <w:rPr>
          <w:rFonts w:ascii="Times New Roman" w:hAnsi="Times New Roman" w:cs="Times New Roman"/>
        </w:rPr>
        <w:t xml:space="preserve"> </w:t>
      </w:r>
      <w:r w:rsidRPr="00725F5E">
        <w:rPr>
          <w:rFonts w:ascii="Times New Roman" w:hAnsi="Times New Roman" w:cs="Times New Roman"/>
        </w:rPr>
        <w:t xml:space="preserve">Tolstov dan Sevchenko (2020) menggunakan pendekatan baru yang melibatkan tiga tahap penilaian, di mana indikator yang saling terkait dipilih dan dihitung menurut prosedur yang ditetapkan, semua lingkungan informasi yang signifikan diidentifikasi; penilaian kualitatif dari indikator yang memungkinkan mengidentifikasi kekuatan dan kelemahan perusahaan dengan mempertimbangkan afiliasi industrinya dilakukan dan hasil tahap kedua dikonsolidasikan dalam penilaian akhir kualitas manajemen keuangan, yang memungkinkan tidak hanya untuk menentukan kualitas pengelolaan keuangan, tetapi juga untuk mengidentifikasi kelemahan model bisnis saat ini, yaitu </w:t>
      </w:r>
      <w:r w:rsidRPr="00725F5E">
        <w:rPr>
          <w:rFonts w:ascii="Times New Roman" w:hAnsi="Times New Roman" w:cs="Times New Roman"/>
          <w:lang w:val="id-ID"/>
        </w:rPr>
        <w:t>keputusan manajemen senior yang tidak sesuai dengan kepentingan pemilik dapat secara signifikan melemahkan model bisnis perusahaan</w:t>
      </w:r>
      <w:r w:rsidRPr="00725F5E">
        <w:rPr>
          <w:rFonts w:ascii="Times New Roman" w:hAnsi="Times New Roman" w:cs="Times New Roman"/>
        </w:rPr>
        <w:t>.</w:t>
      </w:r>
    </w:p>
    <w:p w:rsidR="00B40B5F" w:rsidRDefault="000C2AE6" w:rsidP="000C2AE6">
      <w:pPr>
        <w:spacing w:after="0" w:line="240" w:lineRule="auto"/>
        <w:jc w:val="both"/>
        <w:rPr>
          <w:rFonts w:ascii="Times New Roman" w:hAnsi="Times New Roman" w:cs="Times New Roman"/>
        </w:rPr>
      </w:pPr>
      <w:r w:rsidRPr="00F524EC">
        <w:rPr>
          <w:rFonts w:ascii="Times New Roman" w:hAnsi="Times New Roman" w:cs="Times New Roman"/>
          <w:b/>
        </w:rPr>
        <w:t>Etika:</w:t>
      </w:r>
      <w:r w:rsidRPr="000C2AE6">
        <w:rPr>
          <w:rFonts w:ascii="Times New Roman" w:hAnsi="Times New Roman" w:cs="Times New Roman"/>
        </w:rPr>
        <w:t xml:space="preserve"> H</w:t>
      </w:r>
      <w:r w:rsidR="00B40B5F" w:rsidRPr="000C2AE6">
        <w:rPr>
          <w:rFonts w:ascii="Times New Roman" w:hAnsi="Times New Roman" w:cs="Times New Roman"/>
        </w:rPr>
        <w:t>asil terbaik diperoleh saat mempekerjakan agen yang menjaga reputasi mereka dan menahan diri da</w:t>
      </w:r>
      <w:r w:rsidR="00FD41A7" w:rsidRPr="000C2AE6">
        <w:rPr>
          <w:rFonts w:ascii="Times New Roman" w:hAnsi="Times New Roman" w:cs="Times New Roman"/>
        </w:rPr>
        <w:t xml:space="preserve">ri perilaku tidak </w:t>
      </w:r>
      <w:r w:rsidRPr="000C2AE6">
        <w:rPr>
          <w:rFonts w:ascii="Times New Roman" w:hAnsi="Times New Roman" w:cs="Times New Roman"/>
        </w:rPr>
        <w:t>profesional (Charles et al, 2021)</w:t>
      </w:r>
      <w:r w:rsidR="00FD41A7" w:rsidRPr="000C2AE6">
        <w:rPr>
          <w:rFonts w:ascii="Times New Roman" w:hAnsi="Times New Roman" w:cs="Times New Roman"/>
        </w:rPr>
        <w:t xml:space="preserve">. </w:t>
      </w:r>
    </w:p>
    <w:p w:rsidR="00F524EC" w:rsidRDefault="00471F38" w:rsidP="000C2AE6">
      <w:pPr>
        <w:spacing w:after="0" w:line="240" w:lineRule="auto"/>
        <w:jc w:val="both"/>
        <w:rPr>
          <w:rFonts w:ascii="Times New Roman" w:hAnsi="Times New Roman" w:cs="Times New Roman"/>
        </w:rPr>
      </w:pPr>
      <w:r w:rsidRPr="00471F38">
        <w:rPr>
          <w:rFonts w:ascii="Times New Roman" w:hAnsi="Times New Roman" w:cs="Times New Roman"/>
          <w:b/>
          <w:i/>
        </w:rPr>
        <w:t>Aligned Profit Target</w:t>
      </w:r>
      <w:r>
        <w:rPr>
          <w:rFonts w:ascii="Times New Roman" w:hAnsi="Times New Roman" w:cs="Times New Roman"/>
          <w:b/>
          <w:i/>
        </w:rPr>
        <w:t xml:space="preserve"> (APT)</w:t>
      </w:r>
      <w:r w:rsidRPr="00471F38">
        <w:rPr>
          <w:rFonts w:ascii="Times New Roman" w:hAnsi="Times New Roman" w:cs="Times New Roman"/>
          <w:b/>
          <w:i/>
        </w:rPr>
        <w:t>:</w:t>
      </w:r>
      <w:r>
        <w:rPr>
          <w:rFonts w:ascii="Times New Roman" w:hAnsi="Times New Roman" w:cs="Times New Roman"/>
          <w:b/>
        </w:rPr>
        <w:t xml:space="preserve"> </w:t>
      </w:r>
      <w:r w:rsidRPr="000C2AE6">
        <w:rPr>
          <w:rFonts w:ascii="Times New Roman" w:hAnsi="Times New Roman" w:cs="Times New Roman"/>
        </w:rPr>
        <w:t xml:space="preserve">Kamrad et al (2021) menggunakan kerangka kerja </w:t>
      </w:r>
      <w:r w:rsidRPr="00471F38">
        <w:rPr>
          <w:rFonts w:ascii="Times New Roman" w:hAnsi="Times New Roman" w:cs="Times New Roman"/>
          <w:i/>
        </w:rPr>
        <w:t>Newsvendor</w:t>
      </w:r>
      <w:r w:rsidRPr="000C2AE6">
        <w:rPr>
          <w:rFonts w:ascii="Times New Roman" w:hAnsi="Times New Roman" w:cs="Times New Roman"/>
        </w:rPr>
        <w:t xml:space="preserve"> untuk menggambarkan bagaimana pemegang saham perusahaan (misalnya, melalui dewan direksi) dapat menyelaraskan dua pendekatan keputusan yang tampaknya berbeda ini: memaksimalkan laba yang diharapkan versus memaksimalkan kemungkinan mencapai target laba. Penyelarasan dicapai de</w:t>
      </w:r>
      <w:r>
        <w:rPr>
          <w:rFonts w:ascii="Times New Roman" w:hAnsi="Times New Roman" w:cs="Times New Roman"/>
        </w:rPr>
        <w:t xml:space="preserve">ngan menetapkan </w:t>
      </w:r>
      <w:r w:rsidRPr="00471F38">
        <w:rPr>
          <w:rFonts w:ascii="Times New Roman" w:hAnsi="Times New Roman" w:cs="Times New Roman"/>
          <w:i/>
        </w:rPr>
        <w:t xml:space="preserve">APT </w:t>
      </w:r>
      <w:r w:rsidRPr="000C2AE6">
        <w:rPr>
          <w:rFonts w:ascii="Times New Roman" w:hAnsi="Times New Roman" w:cs="Times New Roman"/>
        </w:rPr>
        <w:t xml:space="preserve">– target laba yang menghasilkan tindakan manajerial yang sama yaitu, jumlah stok yang sama, di kedua pendekatan keputusan. </w:t>
      </w:r>
    </w:p>
    <w:p w:rsidR="0089688D" w:rsidRPr="004A3508" w:rsidRDefault="0089688D" w:rsidP="00EA3EC0">
      <w:pPr>
        <w:spacing w:after="0" w:line="240" w:lineRule="auto"/>
        <w:jc w:val="both"/>
        <w:rPr>
          <w:rFonts w:ascii="Times New Roman" w:hAnsi="Times New Roman" w:cs="Times New Roman"/>
        </w:rPr>
      </w:pPr>
    </w:p>
    <w:p w:rsidR="00613C08" w:rsidRDefault="00CA7B5B" w:rsidP="00613C08">
      <w:pPr>
        <w:spacing w:after="0" w:line="240" w:lineRule="auto"/>
        <w:jc w:val="both"/>
        <w:rPr>
          <w:rFonts w:ascii="Times New Roman" w:hAnsi="Times New Roman" w:cs="Times New Roman"/>
          <w:b/>
        </w:rPr>
      </w:pPr>
      <w:r>
        <w:rPr>
          <w:rFonts w:ascii="Times New Roman" w:hAnsi="Times New Roman" w:cs="Times New Roman"/>
          <w:b/>
        </w:rPr>
        <w:t>KESIMPULAN DAN SARAN</w:t>
      </w:r>
    </w:p>
    <w:p w:rsidR="00555F05" w:rsidRDefault="00725F5E" w:rsidP="00555F05">
      <w:pPr>
        <w:spacing w:after="0" w:line="240" w:lineRule="auto"/>
        <w:ind w:firstLine="567"/>
        <w:jc w:val="both"/>
        <w:rPr>
          <w:rFonts w:ascii="Times New Roman" w:hAnsi="Times New Roman" w:cs="Times New Roman"/>
        </w:rPr>
      </w:pPr>
      <w:r>
        <w:rPr>
          <w:rFonts w:ascii="Times New Roman" w:hAnsi="Times New Roman" w:cs="Times New Roman"/>
        </w:rPr>
        <w:t>T</w:t>
      </w:r>
      <w:r w:rsidRPr="004A3508">
        <w:rPr>
          <w:rFonts w:ascii="Times New Roman" w:hAnsi="Times New Roman" w:cs="Times New Roman"/>
        </w:rPr>
        <w:t xml:space="preserve">eori keagenan adalah teori yang berfokus pada mempelajari desain kontrak untuk menyelesaikan masalah keagenan dan biaya keagenan yang timbul akibat hubungan keagenan, terutama delegasi </w:t>
      </w:r>
      <w:r>
        <w:rPr>
          <w:rFonts w:ascii="Times New Roman" w:hAnsi="Times New Roman" w:cs="Times New Roman"/>
        </w:rPr>
        <w:t xml:space="preserve">pengambilan keputusan pada agen. </w:t>
      </w:r>
      <w:r w:rsidR="00A80BFE">
        <w:rPr>
          <w:rFonts w:ascii="Times New Roman" w:hAnsi="Times New Roman" w:cs="Times New Roman"/>
        </w:rPr>
        <w:t xml:space="preserve">Artikel ini merupakan survei literatur atas </w:t>
      </w:r>
      <w:r w:rsidR="00923EAD">
        <w:rPr>
          <w:rFonts w:ascii="Times New Roman" w:hAnsi="Times New Roman" w:cs="Times New Roman"/>
        </w:rPr>
        <w:t>riset</w:t>
      </w:r>
      <w:r>
        <w:rPr>
          <w:rFonts w:ascii="Times New Roman" w:hAnsi="Times New Roman" w:cs="Times New Roman"/>
        </w:rPr>
        <w:t>-</w:t>
      </w:r>
      <w:r w:rsidR="00923EAD">
        <w:rPr>
          <w:rFonts w:ascii="Times New Roman" w:hAnsi="Times New Roman" w:cs="Times New Roman"/>
        </w:rPr>
        <w:t>riset</w:t>
      </w:r>
      <w:r>
        <w:rPr>
          <w:rFonts w:ascii="Times New Roman" w:hAnsi="Times New Roman" w:cs="Times New Roman"/>
        </w:rPr>
        <w:t xml:space="preserve"> selama lima tahun terakhir terkait dengan teori keagenan, terutama pada masalah keagenan dan solusi yang ditawarkan untuk mengatasi masalah keagenan dan biaya keagenan, yang terdiri atas biaya pengawasan, biaya </w:t>
      </w:r>
      <w:r w:rsidR="00555F05">
        <w:rPr>
          <w:rFonts w:ascii="Times New Roman" w:hAnsi="Times New Roman" w:cs="Times New Roman"/>
        </w:rPr>
        <w:t>pengikatan, dan biaya residual.</w:t>
      </w:r>
    </w:p>
    <w:p w:rsidR="00963BAD" w:rsidRDefault="009F3E3E" w:rsidP="00555F05">
      <w:pPr>
        <w:spacing w:after="0" w:line="240" w:lineRule="auto"/>
        <w:ind w:firstLine="567"/>
        <w:jc w:val="both"/>
        <w:rPr>
          <w:rFonts w:ascii="Times New Roman" w:hAnsi="Times New Roman" w:cs="Times New Roman"/>
          <w:i/>
        </w:rPr>
      </w:pPr>
      <w:r>
        <w:rPr>
          <w:rFonts w:ascii="Times New Roman" w:hAnsi="Times New Roman" w:cs="Times New Roman"/>
        </w:rPr>
        <w:lastRenderedPageBreak/>
        <w:t>S</w:t>
      </w:r>
      <w:r w:rsidR="00CA7B5B">
        <w:rPr>
          <w:rFonts w:ascii="Times New Roman" w:hAnsi="Times New Roman" w:cs="Times New Roman"/>
        </w:rPr>
        <w:t xml:space="preserve">urvei literatur ini </w:t>
      </w:r>
      <w:r>
        <w:rPr>
          <w:rFonts w:ascii="Times New Roman" w:hAnsi="Times New Roman" w:cs="Times New Roman"/>
        </w:rPr>
        <w:t>menunjukkan</w:t>
      </w:r>
      <w:r w:rsidR="00CA7B5B">
        <w:rPr>
          <w:rFonts w:ascii="Times New Roman" w:hAnsi="Times New Roman" w:cs="Times New Roman"/>
        </w:rPr>
        <w:t xml:space="preserve"> bahwa dalam </w:t>
      </w:r>
      <w:r w:rsidR="00923EAD">
        <w:rPr>
          <w:rFonts w:ascii="Times New Roman" w:hAnsi="Times New Roman" w:cs="Times New Roman"/>
        </w:rPr>
        <w:t>riset</w:t>
      </w:r>
      <w:r w:rsidR="00CA7B5B">
        <w:rPr>
          <w:rFonts w:ascii="Times New Roman" w:hAnsi="Times New Roman" w:cs="Times New Roman"/>
        </w:rPr>
        <w:t>-</w:t>
      </w:r>
      <w:r w:rsidR="00923EAD">
        <w:rPr>
          <w:rFonts w:ascii="Times New Roman" w:hAnsi="Times New Roman" w:cs="Times New Roman"/>
        </w:rPr>
        <w:t>riset</w:t>
      </w:r>
      <w:r w:rsidR="00CA7B5B">
        <w:rPr>
          <w:rFonts w:ascii="Times New Roman" w:hAnsi="Times New Roman" w:cs="Times New Roman"/>
        </w:rPr>
        <w:t xml:space="preserve"> terkait teori keagenan dalam lima tahun terakhir sebagai berikut.</w:t>
      </w:r>
      <w:r w:rsidR="00BA6594">
        <w:rPr>
          <w:rFonts w:ascii="Times New Roman" w:hAnsi="Times New Roman" w:cs="Times New Roman"/>
        </w:rPr>
        <w:t xml:space="preserve"> </w:t>
      </w:r>
      <w:r w:rsidR="00923EAD">
        <w:rPr>
          <w:rFonts w:ascii="Times New Roman" w:hAnsi="Times New Roman" w:cs="Times New Roman"/>
        </w:rPr>
        <w:t>(1) Isu</w:t>
      </w:r>
      <w:r>
        <w:rPr>
          <w:rFonts w:ascii="Times New Roman" w:hAnsi="Times New Roman" w:cs="Times New Roman"/>
        </w:rPr>
        <w:t xml:space="preserve"> masalah keagenan yang paling banyak diteliti adalah tipe 1, yaitu masalah keagenan antara pemilik dan agen. Dalam </w:t>
      </w:r>
      <w:r w:rsidR="00923EAD">
        <w:rPr>
          <w:rFonts w:ascii="Times New Roman" w:hAnsi="Times New Roman" w:cs="Times New Roman"/>
        </w:rPr>
        <w:t>isu</w:t>
      </w:r>
      <w:r>
        <w:rPr>
          <w:rFonts w:ascii="Times New Roman" w:hAnsi="Times New Roman" w:cs="Times New Roman"/>
        </w:rPr>
        <w:t xml:space="preserve"> masalah keagenan tipe 1, telah terdapat </w:t>
      </w:r>
      <w:r w:rsidR="00923EAD">
        <w:rPr>
          <w:rFonts w:ascii="Times New Roman" w:hAnsi="Times New Roman" w:cs="Times New Roman"/>
        </w:rPr>
        <w:t>riset</w:t>
      </w:r>
      <w:r>
        <w:rPr>
          <w:rFonts w:ascii="Times New Roman" w:hAnsi="Times New Roman" w:cs="Times New Roman"/>
        </w:rPr>
        <w:t xml:space="preserve"> tiga biaya keagenan, namun lebih banyak </w:t>
      </w:r>
      <w:r w:rsidR="00923EAD">
        <w:rPr>
          <w:rFonts w:ascii="Times New Roman" w:hAnsi="Times New Roman" w:cs="Times New Roman"/>
        </w:rPr>
        <w:t>riset</w:t>
      </w:r>
      <w:r>
        <w:rPr>
          <w:rFonts w:ascii="Times New Roman" w:hAnsi="Times New Roman" w:cs="Times New Roman"/>
        </w:rPr>
        <w:t xml:space="preserve"> berfokus kepada biaya pengawasan. Selain meneliti biaya yang dikeluarkan oleh prinsipal untuk agen, juga terdapat </w:t>
      </w:r>
      <w:r w:rsidR="00923EAD">
        <w:rPr>
          <w:rFonts w:ascii="Times New Roman" w:hAnsi="Times New Roman" w:cs="Times New Roman"/>
        </w:rPr>
        <w:t>riset</w:t>
      </w:r>
      <w:r>
        <w:rPr>
          <w:rFonts w:ascii="Times New Roman" w:hAnsi="Times New Roman" w:cs="Times New Roman"/>
        </w:rPr>
        <w:t xml:space="preserve"> biaya yang dikeluarkan agen untuk pemilik, yaitu dividen. (2) </w:t>
      </w:r>
      <w:r w:rsidR="00963BAD">
        <w:rPr>
          <w:rFonts w:ascii="Times New Roman" w:hAnsi="Times New Roman" w:cs="Times New Roman"/>
        </w:rPr>
        <w:t xml:space="preserve">Pada </w:t>
      </w:r>
      <w:r w:rsidR="00923EAD">
        <w:rPr>
          <w:rFonts w:ascii="Times New Roman" w:hAnsi="Times New Roman" w:cs="Times New Roman"/>
        </w:rPr>
        <w:t>riset</w:t>
      </w:r>
      <w:r w:rsidR="00963BAD">
        <w:rPr>
          <w:rFonts w:ascii="Times New Roman" w:hAnsi="Times New Roman" w:cs="Times New Roman"/>
        </w:rPr>
        <w:t xml:space="preserve"> terkait teori keagenan dalam lima tahun terakhir, muncul kategori masalah keagenan baru yang belum pernah diteliti sebelumnya, yaitu yang kemudian dikategorikan menjadi masalah keagenan tipe 4, 5, dan 6. Masalah keagenan tipe 4 adalah masalah keagenan yang terjadi antara agen dan agen. Masalah keagenan tipe 5 adalah masalah keagenan yang terjadi antara perusahaan sebagai prinsipal dan pemasok sebagai agen. Sedangkan masalah keagenan tipe 6 adalah masalah keagenan yang terjadi antara pelanggan sebagai prinsipal dan perusahaan sebagai agen. (3) </w:t>
      </w:r>
      <w:r w:rsidR="00963BAD" w:rsidRPr="000C2AE6">
        <w:rPr>
          <w:rFonts w:ascii="Times New Roman" w:hAnsi="Times New Roman" w:cs="Times New Roman"/>
        </w:rPr>
        <w:t>Beberapa peneliti telah mendokumentasikan solusi tertentu untuk masalah agensi</w:t>
      </w:r>
      <w:r w:rsidR="00963BAD">
        <w:rPr>
          <w:rFonts w:ascii="Times New Roman" w:hAnsi="Times New Roman" w:cs="Times New Roman"/>
        </w:rPr>
        <w:t xml:space="preserve">, yaitu terkait dengan </w:t>
      </w:r>
      <w:r w:rsidR="00963BAD" w:rsidRPr="00963BAD">
        <w:rPr>
          <w:rFonts w:ascii="Times New Roman" w:hAnsi="Times New Roman" w:cs="Times New Roman"/>
          <w:i/>
        </w:rPr>
        <w:t xml:space="preserve">Work from Home, </w:t>
      </w:r>
      <w:r w:rsidR="00963BAD">
        <w:rPr>
          <w:rFonts w:ascii="Times New Roman" w:hAnsi="Times New Roman" w:cs="Times New Roman"/>
        </w:rPr>
        <w:t>p</w:t>
      </w:r>
      <w:r w:rsidR="00963BAD" w:rsidRPr="00963BAD">
        <w:rPr>
          <w:rFonts w:ascii="Times New Roman" w:hAnsi="Times New Roman" w:cs="Times New Roman"/>
        </w:rPr>
        <w:t xml:space="preserve">roporsi Dewan, </w:t>
      </w:r>
      <w:r w:rsidR="00963BAD">
        <w:rPr>
          <w:rFonts w:ascii="Times New Roman" w:hAnsi="Times New Roman" w:cs="Times New Roman"/>
        </w:rPr>
        <w:t>l</w:t>
      </w:r>
      <w:r w:rsidR="00963BAD" w:rsidRPr="00963BAD">
        <w:rPr>
          <w:rFonts w:ascii="Times New Roman" w:hAnsi="Times New Roman" w:cs="Times New Roman"/>
        </w:rPr>
        <w:t xml:space="preserve">iberalisasi perdagangan, </w:t>
      </w:r>
      <w:r w:rsidR="00963BAD" w:rsidRPr="00963BAD">
        <w:rPr>
          <w:rFonts w:ascii="Times New Roman" w:hAnsi="Times New Roman" w:cs="Times New Roman"/>
          <w:i/>
          <w:color w:val="1C1D1E"/>
          <w:shd w:val="clear" w:color="auto" w:fill="FFFFFF"/>
        </w:rPr>
        <w:t xml:space="preserve">Stochastic Production Process, </w:t>
      </w:r>
      <w:r w:rsidR="00963BAD">
        <w:rPr>
          <w:rFonts w:ascii="Times New Roman" w:hAnsi="Times New Roman" w:cs="Times New Roman"/>
        </w:rPr>
        <w:t>l</w:t>
      </w:r>
      <w:r w:rsidR="00963BAD" w:rsidRPr="00963BAD">
        <w:rPr>
          <w:rFonts w:ascii="Times New Roman" w:hAnsi="Times New Roman" w:cs="Times New Roman"/>
        </w:rPr>
        <w:t xml:space="preserve">egitimasi, </w:t>
      </w:r>
      <w:r w:rsidR="00963BAD" w:rsidRPr="00963BAD">
        <w:rPr>
          <w:rFonts w:ascii="Times New Roman" w:hAnsi="Times New Roman" w:cs="Times New Roman"/>
          <w:i/>
        </w:rPr>
        <w:t xml:space="preserve">Artificial Inteligent (AI), </w:t>
      </w:r>
      <w:r w:rsidR="00963BAD">
        <w:rPr>
          <w:rFonts w:ascii="Times New Roman" w:hAnsi="Times New Roman" w:cs="Times New Roman"/>
          <w:i/>
        </w:rPr>
        <w:t>t</w:t>
      </w:r>
      <w:r w:rsidR="00963BAD" w:rsidRPr="00963BAD">
        <w:rPr>
          <w:rFonts w:ascii="Times New Roman" w:hAnsi="Times New Roman" w:cs="Times New Roman"/>
          <w:i/>
        </w:rPr>
        <w:t xml:space="preserve">hree stage assessment, </w:t>
      </w:r>
      <w:r w:rsidR="00963BAD">
        <w:rPr>
          <w:rFonts w:ascii="Times New Roman" w:hAnsi="Times New Roman" w:cs="Times New Roman"/>
        </w:rPr>
        <w:t>e</w:t>
      </w:r>
      <w:r w:rsidR="00963BAD" w:rsidRPr="00963BAD">
        <w:rPr>
          <w:rFonts w:ascii="Times New Roman" w:hAnsi="Times New Roman" w:cs="Times New Roman"/>
        </w:rPr>
        <w:t xml:space="preserve">tika, dan </w:t>
      </w:r>
      <w:r w:rsidR="00963BAD" w:rsidRPr="00963BAD">
        <w:rPr>
          <w:rFonts w:ascii="Times New Roman" w:hAnsi="Times New Roman" w:cs="Times New Roman"/>
          <w:i/>
        </w:rPr>
        <w:t>Aligned Profit Target (APT).</w:t>
      </w:r>
    </w:p>
    <w:p w:rsidR="009F3E3E" w:rsidRPr="009F3E3E" w:rsidRDefault="001B3BC5" w:rsidP="001B3BC5">
      <w:pPr>
        <w:spacing w:after="0" w:line="240" w:lineRule="auto"/>
        <w:ind w:firstLine="567"/>
        <w:jc w:val="both"/>
        <w:rPr>
          <w:rFonts w:ascii="Times New Roman" w:hAnsi="Times New Roman" w:cs="Times New Roman"/>
        </w:rPr>
      </w:pPr>
      <w:r>
        <w:rPr>
          <w:rFonts w:ascii="Times New Roman" w:hAnsi="Times New Roman" w:cs="Times New Roman"/>
        </w:rPr>
        <w:t xml:space="preserve">Dari hasil survei literatur tersebut dapat disimpulkan bahwa masih terdapat kesenjangan dalam </w:t>
      </w:r>
      <w:r w:rsidR="00923EAD">
        <w:rPr>
          <w:rFonts w:ascii="Times New Roman" w:hAnsi="Times New Roman" w:cs="Times New Roman"/>
        </w:rPr>
        <w:t>riset</w:t>
      </w:r>
      <w:r>
        <w:rPr>
          <w:rFonts w:ascii="Times New Roman" w:hAnsi="Times New Roman" w:cs="Times New Roman"/>
        </w:rPr>
        <w:t>-</w:t>
      </w:r>
      <w:r w:rsidR="00923EAD">
        <w:rPr>
          <w:rFonts w:ascii="Times New Roman" w:hAnsi="Times New Roman" w:cs="Times New Roman"/>
        </w:rPr>
        <w:t>riset</w:t>
      </w:r>
      <w:r>
        <w:rPr>
          <w:rFonts w:ascii="Times New Roman" w:hAnsi="Times New Roman" w:cs="Times New Roman"/>
        </w:rPr>
        <w:t xml:space="preserve"> teori keagenan lima tahun terakhir, di mana </w:t>
      </w:r>
      <w:r w:rsidR="00923EAD">
        <w:rPr>
          <w:rFonts w:ascii="Times New Roman" w:hAnsi="Times New Roman" w:cs="Times New Roman"/>
        </w:rPr>
        <w:t>isu</w:t>
      </w:r>
      <w:r>
        <w:rPr>
          <w:rFonts w:ascii="Times New Roman" w:hAnsi="Times New Roman" w:cs="Times New Roman"/>
        </w:rPr>
        <w:t xml:space="preserve"> yang diteliti berfokus pada masalah keagenan tipe 1, yaitu masalah keagenan antara pemilik dan agen, terutama pada biaya pengawasan. Meski demikian, terdapat masalah-masalah keagenan baru yang belum terdapat pada hasil </w:t>
      </w:r>
      <w:r w:rsidR="00923EAD">
        <w:rPr>
          <w:rFonts w:ascii="Times New Roman" w:hAnsi="Times New Roman" w:cs="Times New Roman"/>
        </w:rPr>
        <w:t>riset</w:t>
      </w:r>
      <w:r>
        <w:rPr>
          <w:rFonts w:ascii="Times New Roman" w:hAnsi="Times New Roman" w:cs="Times New Roman"/>
        </w:rPr>
        <w:t xml:space="preserve"> sebelumnya oleh Panda dan Leepsa (2017) yang kemudian dikategorikan menjadi masalah keagenan tipe 4, 5, dan 6 menunjukkan semakin luasnya teori keagenan digunakan dalam menggali dan memecahkan masalah dalam organisasi, terutama perusahaan. Selain itu, solusi yang ditawarkan oleh </w:t>
      </w:r>
      <w:r w:rsidR="00923EAD">
        <w:rPr>
          <w:rFonts w:ascii="Times New Roman" w:hAnsi="Times New Roman" w:cs="Times New Roman"/>
        </w:rPr>
        <w:t>riset</w:t>
      </w:r>
      <w:r>
        <w:rPr>
          <w:rFonts w:ascii="Times New Roman" w:hAnsi="Times New Roman" w:cs="Times New Roman"/>
        </w:rPr>
        <w:t>-</w:t>
      </w:r>
      <w:r w:rsidR="00923EAD">
        <w:rPr>
          <w:rFonts w:ascii="Times New Roman" w:hAnsi="Times New Roman" w:cs="Times New Roman"/>
        </w:rPr>
        <w:t>riset</w:t>
      </w:r>
      <w:r>
        <w:rPr>
          <w:rFonts w:ascii="Times New Roman" w:hAnsi="Times New Roman" w:cs="Times New Roman"/>
        </w:rPr>
        <w:t xml:space="preserve"> terkini menunjukkan </w:t>
      </w:r>
      <w:r w:rsidR="004B5F20">
        <w:rPr>
          <w:rFonts w:ascii="Times New Roman" w:hAnsi="Times New Roman" w:cs="Times New Roman"/>
        </w:rPr>
        <w:t xml:space="preserve"> </w:t>
      </w:r>
      <w:r>
        <w:rPr>
          <w:rFonts w:ascii="Times New Roman" w:hAnsi="Times New Roman" w:cs="Times New Roman"/>
        </w:rPr>
        <w:t>s</w:t>
      </w:r>
      <w:r w:rsidR="00963BAD">
        <w:rPr>
          <w:rFonts w:ascii="Times New Roman" w:hAnsi="Times New Roman" w:cs="Times New Roman"/>
        </w:rPr>
        <w:t>olusi</w:t>
      </w:r>
      <w:r>
        <w:rPr>
          <w:rFonts w:ascii="Times New Roman" w:hAnsi="Times New Roman" w:cs="Times New Roman"/>
        </w:rPr>
        <w:t xml:space="preserve"> yang</w:t>
      </w:r>
      <w:r w:rsidR="00963BAD">
        <w:rPr>
          <w:rFonts w:ascii="Times New Roman" w:hAnsi="Times New Roman" w:cs="Times New Roman"/>
        </w:rPr>
        <w:t xml:space="preserve"> semakin baik dan modern</w:t>
      </w:r>
      <w:r>
        <w:rPr>
          <w:rFonts w:ascii="Times New Roman" w:hAnsi="Times New Roman" w:cs="Times New Roman"/>
        </w:rPr>
        <w:t>, serta didukung bukti empiris yang dapat digunakan untuk menyelesaikan masalah keagenan dan biaya keagenan.</w:t>
      </w:r>
    </w:p>
    <w:p w:rsidR="001B3BC5" w:rsidRDefault="00923EAD" w:rsidP="00923EAD">
      <w:pPr>
        <w:spacing w:after="0" w:line="240" w:lineRule="auto"/>
        <w:ind w:firstLine="567"/>
        <w:jc w:val="both"/>
        <w:rPr>
          <w:rFonts w:ascii="Times New Roman" w:hAnsi="Times New Roman" w:cs="Times New Roman"/>
        </w:rPr>
      </w:pPr>
      <w:r>
        <w:rPr>
          <w:rFonts w:ascii="Times New Roman" w:hAnsi="Times New Roman" w:cs="Times New Roman"/>
        </w:rPr>
        <w:t>Artikel ini memiliki k</w:t>
      </w:r>
      <w:r w:rsidR="00F5635C">
        <w:rPr>
          <w:rFonts w:ascii="Times New Roman" w:hAnsi="Times New Roman" w:cs="Times New Roman"/>
        </w:rPr>
        <w:t>eterbatasan</w:t>
      </w:r>
      <w:r>
        <w:rPr>
          <w:rFonts w:ascii="Times New Roman" w:hAnsi="Times New Roman" w:cs="Times New Roman"/>
        </w:rPr>
        <w:t xml:space="preserve">, yaitu literatur yang digunakan dalam artikel ini mungkin tidap mencakup seluruh populasi literatur teori keagenan karena terbatas pada ketersediaan di database online yang bereputasi secara internasional sehingga isu-isu yang dibahas dalam artikel ini mungkin bukan keseluruhan isu teori keagenan. </w:t>
      </w:r>
    </w:p>
    <w:p w:rsidR="00F5635C" w:rsidRDefault="00CF1329" w:rsidP="00E16633">
      <w:pPr>
        <w:spacing w:after="0" w:line="240" w:lineRule="auto"/>
        <w:ind w:firstLine="567"/>
        <w:jc w:val="both"/>
        <w:rPr>
          <w:rFonts w:ascii="Times New Roman" w:hAnsi="Times New Roman" w:cs="Times New Roman"/>
        </w:rPr>
      </w:pPr>
      <w:r>
        <w:rPr>
          <w:rFonts w:ascii="Times New Roman" w:hAnsi="Times New Roman" w:cs="Times New Roman"/>
        </w:rPr>
        <w:t xml:space="preserve">Studi dan riset selanjutnya dapat </w:t>
      </w:r>
      <w:r w:rsidR="00E16633">
        <w:rPr>
          <w:rFonts w:ascii="Times New Roman" w:hAnsi="Times New Roman" w:cs="Times New Roman"/>
        </w:rPr>
        <w:t xml:space="preserve">mengeksplorasi isu masalah keagenan yang belum banyak diteliti oleh riset sebelumnya, yaitu pada masalah keagenan tipe 2, 3, 4, 5, dan 6. </w:t>
      </w:r>
    </w:p>
    <w:p w:rsidR="00333457" w:rsidRPr="00B354CD" w:rsidRDefault="00333457" w:rsidP="00B354CD">
      <w:pPr>
        <w:spacing w:after="0" w:line="240" w:lineRule="auto"/>
        <w:rPr>
          <w:rFonts w:ascii="Times New Roman" w:hAnsi="Times New Roman" w:cs="Times New Roman"/>
        </w:rPr>
      </w:pPr>
    </w:p>
    <w:p w:rsidR="00C90B00" w:rsidRPr="00B354CD" w:rsidRDefault="00B354CD" w:rsidP="00B354CD">
      <w:pPr>
        <w:spacing w:after="0" w:line="240" w:lineRule="auto"/>
        <w:rPr>
          <w:rFonts w:ascii="Times New Roman" w:hAnsi="Times New Roman" w:cs="Times New Roman"/>
          <w:b/>
        </w:rPr>
      </w:pPr>
      <w:r>
        <w:rPr>
          <w:rFonts w:ascii="Times New Roman" w:hAnsi="Times New Roman" w:cs="Times New Roman"/>
          <w:b/>
        </w:rPr>
        <w:t>DAFTAR RUJUKAN</w:t>
      </w:r>
    </w:p>
    <w:p w:rsidR="00667F76" w:rsidRPr="00B354CD" w:rsidRDefault="00667F76" w:rsidP="00B354CD">
      <w:pPr>
        <w:spacing w:after="0" w:line="240" w:lineRule="auto"/>
        <w:rPr>
          <w:rFonts w:ascii="Times New Roman" w:hAnsi="Times New Roman" w:cs="Times New Roman"/>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Banks</w:t>
      </w:r>
      <w:r w:rsidRPr="00FB31C2">
        <w:rPr>
          <w:rFonts w:ascii="Times New Roman" w:hAnsi="Times New Roman" w:cs="Times New Roman"/>
          <w:lang w:val="en-US"/>
        </w:rPr>
        <w:t xml:space="preserve">, George C., </w:t>
      </w:r>
      <w:hyperlink r:id="rId5" w:history="1">
        <w:r w:rsidRPr="00FB31C2">
          <w:rPr>
            <w:rStyle w:val="Hyperlink"/>
            <w:rFonts w:ascii="Times New Roman" w:hAnsi="Times New Roman" w:cs="Times New Roman"/>
            <w:color w:val="000000" w:themeColor="text1"/>
            <w:u w:val="none"/>
            <w:bdr w:val="none" w:sz="0" w:space="0" w:color="auto" w:frame="1"/>
          </w:rPr>
          <w:t>Haley M. Woznyj</w:t>
        </w:r>
      </w:hyperlink>
      <w:r w:rsidRPr="00FB31C2">
        <w:rPr>
          <w:rStyle w:val="comma-separator"/>
          <w:rFonts w:ascii="Times New Roman" w:hAnsi="Times New Roman" w:cs="Times New Roman"/>
          <w:color w:val="000000" w:themeColor="text1"/>
          <w:bdr w:val="none" w:sz="0" w:space="0" w:color="auto" w:frame="1"/>
          <w:shd w:val="clear" w:color="auto" w:fill="FFFFFF"/>
        </w:rPr>
        <w:t>,</w:t>
      </w:r>
      <w:hyperlink r:id="rId6" w:history="1">
        <w:r w:rsidRPr="00FB31C2">
          <w:rPr>
            <w:rStyle w:val="Hyperlink"/>
            <w:rFonts w:ascii="Times New Roman" w:hAnsi="Times New Roman" w:cs="Times New Roman"/>
            <w:color w:val="000000" w:themeColor="text1"/>
            <w:u w:val="none"/>
            <w:bdr w:val="none" w:sz="0" w:space="0" w:color="auto" w:frame="1"/>
          </w:rPr>
          <w:t>Sven Kepes</w:t>
        </w:r>
      </w:hyperlink>
      <w:r w:rsidRPr="00FB31C2">
        <w:rPr>
          <w:rStyle w:val="comma-separator"/>
          <w:rFonts w:ascii="Times New Roman" w:hAnsi="Times New Roman" w:cs="Times New Roman"/>
          <w:color w:val="000000" w:themeColor="text1"/>
          <w:bdr w:val="none" w:sz="0" w:space="0" w:color="auto" w:frame="1"/>
          <w:shd w:val="clear" w:color="auto" w:fill="FFFFFF"/>
        </w:rPr>
        <w:t>,</w:t>
      </w:r>
      <w:hyperlink r:id="rId7" w:history="1">
        <w:r w:rsidRPr="00FB31C2">
          <w:rPr>
            <w:rStyle w:val="Hyperlink"/>
            <w:rFonts w:ascii="Times New Roman" w:hAnsi="Times New Roman" w:cs="Times New Roman"/>
            <w:color w:val="000000" w:themeColor="text1"/>
            <w:u w:val="none"/>
            <w:bdr w:val="none" w:sz="0" w:space="0" w:color="auto" w:frame="1"/>
          </w:rPr>
          <w:t>John H. Batchelor</w:t>
        </w:r>
      </w:hyperlink>
      <w:r w:rsidRPr="00FB31C2">
        <w:rPr>
          <w:rStyle w:val="comma-separator"/>
          <w:rFonts w:ascii="Times New Roman" w:hAnsi="Times New Roman" w:cs="Times New Roman"/>
          <w:color w:val="000000" w:themeColor="text1"/>
          <w:bdr w:val="none" w:sz="0" w:space="0" w:color="auto" w:frame="1"/>
          <w:shd w:val="clear" w:color="auto" w:fill="FFFFFF"/>
        </w:rPr>
        <w:t>,</w:t>
      </w:r>
      <w:hyperlink r:id="rId8" w:history="1">
        <w:r w:rsidRPr="00FB31C2">
          <w:rPr>
            <w:rStyle w:val="Hyperlink"/>
            <w:rFonts w:ascii="Times New Roman" w:hAnsi="Times New Roman" w:cs="Times New Roman"/>
            <w:color w:val="000000" w:themeColor="text1"/>
            <w:u w:val="none"/>
            <w:bdr w:val="none" w:sz="0" w:space="0" w:color="auto" w:frame="1"/>
          </w:rPr>
          <w:t>Michael A. McDaniel</w:t>
        </w:r>
      </w:hyperlink>
      <w:r w:rsidRPr="00FB31C2">
        <w:rPr>
          <w:rFonts w:ascii="Times New Roman" w:hAnsi="Times New Roman" w:cs="Times New Roman"/>
          <w:color w:val="000000" w:themeColor="text1"/>
        </w:rPr>
        <w:t xml:space="preserve">. </w:t>
      </w:r>
      <w:r w:rsidRPr="00FB31C2">
        <w:rPr>
          <w:rFonts w:ascii="Times New Roman" w:hAnsi="Times New Roman" w:cs="Times New Roman"/>
        </w:rPr>
        <w:t xml:space="preserve">2018. </w:t>
      </w:r>
      <w:r w:rsidRPr="00FB31C2">
        <w:rPr>
          <w:rFonts w:ascii="Times New Roman" w:hAnsi="Times New Roman" w:cs="Times New Roman"/>
          <w:lang w:val="en-US"/>
        </w:rPr>
        <w:t>A  Meta-analityc review of tipping compensation practices: An agency theory perspective. Personnel Psychology Volume 71 Issue 3 (Autumn): 297-489.</w:t>
      </w:r>
    </w:p>
    <w:p w:rsidR="00432EC4" w:rsidRPr="00FB31C2" w:rsidRDefault="00432EC4" w:rsidP="00432EC4">
      <w:pPr>
        <w:pStyle w:val="NoSpacing"/>
        <w:jc w:val="both"/>
        <w:rPr>
          <w:rFonts w:ascii="Times New Roman" w:hAnsi="Times New Roman" w:cs="Times New Roman"/>
          <w:lang w:val="en-US"/>
        </w:rPr>
      </w:pPr>
    </w:p>
    <w:p w:rsidR="00432EC4" w:rsidRPr="00097FB7" w:rsidRDefault="00432EC4" w:rsidP="00432EC4">
      <w:pPr>
        <w:pStyle w:val="NoSpacing"/>
        <w:jc w:val="both"/>
        <w:rPr>
          <w:rFonts w:ascii="Times New Roman" w:hAnsi="Times New Roman" w:cs="Times New Roman"/>
          <w:color w:val="000000" w:themeColor="text1"/>
          <w:shd w:val="clear" w:color="auto" w:fill="FCFCFC"/>
        </w:rPr>
      </w:pPr>
      <w:r w:rsidRPr="00FB31C2">
        <w:rPr>
          <w:rFonts w:ascii="Times New Roman" w:hAnsi="Times New Roman" w:cs="Times New Roman"/>
          <w:color w:val="000000" w:themeColor="text1"/>
          <w:shd w:val="clear" w:color="auto" w:fill="FCFCFC"/>
        </w:rPr>
        <w:t xml:space="preserve">Baral, R. Dan </w:t>
      </w:r>
      <w:r w:rsidRPr="00FB31C2">
        <w:rPr>
          <w:rFonts w:ascii="Times New Roman" w:hAnsi="Times New Roman" w:cs="Times New Roman"/>
          <w:color w:val="000000" w:themeColor="text1"/>
          <w:shd w:val="clear" w:color="auto" w:fill="FCFCFC"/>
          <w:lang w:val="en-US"/>
        </w:rPr>
        <w:t xml:space="preserve">D. </w:t>
      </w:r>
      <w:r w:rsidRPr="00FB31C2">
        <w:rPr>
          <w:rFonts w:ascii="Times New Roman" w:hAnsi="Times New Roman" w:cs="Times New Roman"/>
          <w:color w:val="000000" w:themeColor="text1"/>
          <w:shd w:val="clear" w:color="auto" w:fill="FCFCFC"/>
        </w:rPr>
        <w:t>Patnaik, D. 2020. Influence of Board Composition on Agency Cost and Its Governance Outcomes. In: Mishra, A.K., Arunachalam, V., Mohapatra, S., Olson, D. (eds) The Financial Landscape of Emerging Economies. Accounting, Finance, Sustainability, Governance &amp; Fraud: Theory and Application. Springer, Cham.</w:t>
      </w:r>
    </w:p>
    <w:p w:rsidR="00F666DC" w:rsidRPr="00FB31C2" w:rsidRDefault="00F666DC" w:rsidP="00432EC4">
      <w:pPr>
        <w:pStyle w:val="Heading1"/>
        <w:shd w:val="clear" w:color="auto" w:fill="FFFFFF"/>
        <w:spacing w:before="0" w:beforeAutospacing="0" w:after="0" w:afterAutospacing="0"/>
        <w:jc w:val="both"/>
        <w:rPr>
          <w:b w:val="0"/>
          <w:color w:val="000000" w:themeColor="text1"/>
          <w:sz w:val="22"/>
          <w:szCs w:val="22"/>
        </w:rPr>
      </w:pPr>
    </w:p>
    <w:p w:rsidR="00432EC4" w:rsidRPr="00FB31C2" w:rsidRDefault="00432EC4" w:rsidP="00432EC4">
      <w:pPr>
        <w:pStyle w:val="Heading1"/>
        <w:shd w:val="clear" w:color="auto" w:fill="FFFFFF"/>
        <w:spacing w:before="0" w:beforeAutospacing="0" w:after="0" w:afterAutospacing="0"/>
        <w:jc w:val="both"/>
        <w:rPr>
          <w:b w:val="0"/>
          <w:color w:val="000000" w:themeColor="text1"/>
          <w:sz w:val="22"/>
          <w:szCs w:val="22"/>
        </w:rPr>
      </w:pPr>
      <w:r w:rsidRPr="00FB31C2">
        <w:rPr>
          <w:b w:val="0"/>
          <w:color w:val="000000" w:themeColor="text1"/>
          <w:sz w:val="22"/>
          <w:szCs w:val="22"/>
        </w:rPr>
        <w:t>Calvo, Nuria dan Flora Calvo. 2018. Corporate social responsibility and multiple agency theory: A case study of internal stakeholder engagement. Corporate Social Responsibility and Enviromental Management Volume 25 Issue 6: 1223-1230.</w:t>
      </w:r>
    </w:p>
    <w:p w:rsidR="00432EC4" w:rsidRPr="00FB31C2" w:rsidRDefault="00432EC4" w:rsidP="00432EC4">
      <w:pPr>
        <w:pStyle w:val="Heading1"/>
        <w:shd w:val="clear" w:color="auto" w:fill="FFFFFF"/>
        <w:spacing w:before="0" w:beforeAutospacing="0" w:after="0" w:afterAutospacing="0"/>
        <w:jc w:val="both"/>
        <w:rPr>
          <w:b w:val="0"/>
          <w:color w:val="000000" w:themeColor="text1"/>
          <w:sz w:val="22"/>
          <w:szCs w:val="22"/>
        </w:rPr>
      </w:pPr>
    </w:p>
    <w:p w:rsidR="00F666DC" w:rsidRPr="00FB31C2" w:rsidRDefault="00F666DC" w:rsidP="00F666DC">
      <w:pPr>
        <w:pStyle w:val="NoSpacing"/>
        <w:jc w:val="both"/>
        <w:rPr>
          <w:rFonts w:ascii="Times New Roman" w:hAnsi="Times New Roman" w:cs="Times New Roman"/>
          <w:shd w:val="clear" w:color="auto" w:fill="FCFCFC"/>
        </w:rPr>
      </w:pPr>
      <w:r w:rsidRPr="00FB31C2">
        <w:rPr>
          <w:rFonts w:ascii="Times New Roman" w:hAnsi="Times New Roman" w:cs="Times New Roman"/>
          <w:shd w:val="clear" w:color="auto" w:fill="FCFCFC"/>
          <w:lang w:val="en-US"/>
        </w:rPr>
        <w:t>C</w:t>
      </w:r>
      <w:r w:rsidRPr="00FB31C2">
        <w:rPr>
          <w:rFonts w:ascii="Times New Roman" w:hAnsi="Times New Roman" w:cs="Times New Roman"/>
          <w:shd w:val="clear" w:color="auto" w:fill="FCFCFC"/>
        </w:rPr>
        <w:t xml:space="preserve">han, CY., </w:t>
      </w:r>
      <w:r w:rsidRPr="00FB31C2">
        <w:rPr>
          <w:rFonts w:ascii="Times New Roman" w:hAnsi="Times New Roman" w:cs="Times New Roman"/>
          <w:shd w:val="clear" w:color="auto" w:fill="FCFCFC"/>
          <w:lang w:val="en-US"/>
        </w:rPr>
        <w:t xml:space="preserve">I. </w:t>
      </w:r>
      <w:r w:rsidRPr="00FB31C2">
        <w:rPr>
          <w:rFonts w:ascii="Times New Roman" w:hAnsi="Times New Roman" w:cs="Times New Roman"/>
          <w:shd w:val="clear" w:color="auto" w:fill="FCFCFC"/>
        </w:rPr>
        <w:t xml:space="preserve">Hasan, dan </w:t>
      </w:r>
      <w:r w:rsidRPr="00FB31C2">
        <w:rPr>
          <w:rFonts w:ascii="Times New Roman" w:hAnsi="Times New Roman" w:cs="Times New Roman"/>
          <w:shd w:val="clear" w:color="auto" w:fill="FCFCFC"/>
          <w:lang w:val="en-US"/>
        </w:rPr>
        <w:t xml:space="preserve">CY. </w:t>
      </w:r>
      <w:r w:rsidRPr="00FB31C2">
        <w:rPr>
          <w:rFonts w:ascii="Times New Roman" w:hAnsi="Times New Roman" w:cs="Times New Roman"/>
          <w:shd w:val="clear" w:color="auto" w:fill="FCFCFC"/>
        </w:rPr>
        <w:t xml:space="preserve">Lin. </w:t>
      </w:r>
      <w:r w:rsidRPr="00FB31C2">
        <w:rPr>
          <w:rFonts w:ascii="Times New Roman" w:hAnsi="Times New Roman" w:cs="Times New Roman"/>
          <w:shd w:val="clear" w:color="auto" w:fill="FCFCFC"/>
          <w:lang w:val="en-US"/>
        </w:rPr>
        <w:t xml:space="preserve">2021. </w:t>
      </w:r>
      <w:r w:rsidRPr="00FB31C2">
        <w:rPr>
          <w:rFonts w:ascii="Times New Roman" w:hAnsi="Times New Roman" w:cs="Times New Roman"/>
          <w:shd w:val="clear" w:color="auto" w:fill="FCFCFC"/>
        </w:rPr>
        <w:t>Agency cost of CEO perquisites in bank loan contracts. </w:t>
      </w:r>
      <w:r w:rsidRPr="00FB31C2">
        <w:rPr>
          <w:rFonts w:ascii="Times New Roman" w:hAnsi="Times New Roman" w:cs="Times New Roman"/>
          <w:i/>
          <w:iCs/>
          <w:shd w:val="clear" w:color="auto" w:fill="FCFCFC"/>
        </w:rPr>
        <w:t>Rev Quant Finan Acc</w:t>
      </w:r>
      <w:r w:rsidRPr="00FB31C2">
        <w:rPr>
          <w:rFonts w:ascii="Times New Roman" w:hAnsi="Times New Roman" w:cs="Times New Roman"/>
          <w:shd w:val="clear" w:color="auto" w:fill="FCFCFC"/>
        </w:rPr>
        <w:t> </w:t>
      </w:r>
      <w:r w:rsidRPr="00FB31C2">
        <w:rPr>
          <w:rFonts w:ascii="Times New Roman" w:hAnsi="Times New Roman" w:cs="Times New Roman"/>
          <w:bCs/>
          <w:shd w:val="clear" w:color="auto" w:fill="FCFCFC"/>
        </w:rPr>
        <w:t xml:space="preserve">56: </w:t>
      </w:r>
      <w:r w:rsidRPr="00FB31C2">
        <w:rPr>
          <w:rFonts w:ascii="Times New Roman" w:hAnsi="Times New Roman" w:cs="Times New Roman"/>
          <w:shd w:val="clear" w:color="auto" w:fill="FCFCFC"/>
        </w:rPr>
        <w:t>1221–1258.</w:t>
      </w:r>
    </w:p>
    <w:p w:rsidR="00F666DC" w:rsidRPr="00FB31C2" w:rsidRDefault="00F666DC" w:rsidP="00432EC4">
      <w:pPr>
        <w:pStyle w:val="NoSpacing"/>
        <w:jc w:val="both"/>
        <w:rPr>
          <w:rFonts w:ascii="Times New Roman" w:hAnsi="Times New Roman" w:cs="Times New Roman"/>
          <w:lang w:val="en-US"/>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lang w:val="en-US"/>
        </w:rPr>
        <w:t xml:space="preserve">Chari, </w:t>
      </w:r>
      <w:r w:rsidRPr="00FB31C2">
        <w:rPr>
          <w:rFonts w:ascii="Times New Roman" w:hAnsi="Times New Roman" w:cs="Times New Roman"/>
        </w:rPr>
        <w:t xml:space="preserve">Murali D.R., Parthiban David, Augustine Duru, </w:t>
      </w:r>
      <w:r w:rsidRPr="00FB31C2">
        <w:rPr>
          <w:rFonts w:ascii="Times New Roman" w:hAnsi="Times New Roman" w:cs="Times New Roman"/>
          <w:lang w:val="en-US"/>
        </w:rPr>
        <w:t xml:space="preserve">dan </w:t>
      </w:r>
      <w:r w:rsidRPr="00FB31C2">
        <w:rPr>
          <w:rFonts w:ascii="Times New Roman" w:hAnsi="Times New Roman" w:cs="Times New Roman"/>
        </w:rPr>
        <w:t xml:space="preserve">Yijiang Zhao. </w:t>
      </w:r>
      <w:r w:rsidRPr="00FB31C2">
        <w:rPr>
          <w:rFonts w:ascii="Times New Roman" w:hAnsi="Times New Roman" w:cs="Times New Roman"/>
          <w:lang w:val="en-US"/>
        </w:rPr>
        <w:t xml:space="preserve">2019. </w:t>
      </w:r>
      <w:r w:rsidRPr="00FB31C2">
        <w:rPr>
          <w:rFonts w:ascii="Times New Roman" w:hAnsi="Times New Roman" w:cs="Times New Roman"/>
        </w:rPr>
        <w:t>Bowman's risk-return paradox: An agency theory perspective. Journal of Business Research Volume 95: 357-375</w:t>
      </w:r>
      <w:r w:rsidRPr="00FB31C2">
        <w:rPr>
          <w:rFonts w:ascii="Times New Roman" w:hAnsi="Times New Roman" w:cs="Times New Roman"/>
          <w:lang w:val="en-US"/>
        </w:rPr>
        <w:t>.</w:t>
      </w:r>
    </w:p>
    <w:p w:rsidR="00E246A0" w:rsidRPr="00FB31C2" w:rsidRDefault="00E246A0"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rPr>
      </w:pPr>
      <w:r w:rsidRPr="00FB31C2">
        <w:rPr>
          <w:rFonts w:ascii="Times New Roman" w:hAnsi="Times New Roman" w:cs="Times New Roman"/>
        </w:rPr>
        <w:t xml:space="preserve">Charles, </w:t>
      </w:r>
      <w:r w:rsidRPr="00FB31C2">
        <w:rPr>
          <w:rFonts w:ascii="Times New Roman" w:hAnsi="Times New Roman" w:cs="Times New Roman"/>
          <w:lang w:val="en-US"/>
        </w:rPr>
        <w:t xml:space="preserve">Vincent, </w:t>
      </w:r>
      <w:r w:rsidRPr="00FB31C2">
        <w:rPr>
          <w:rFonts w:ascii="Times New Roman" w:hAnsi="Times New Roman" w:cs="Times New Roman"/>
        </w:rPr>
        <w:t xml:space="preserve">Sergio Chión, </w:t>
      </w:r>
      <w:r w:rsidRPr="00FB31C2">
        <w:rPr>
          <w:rFonts w:ascii="Times New Roman" w:hAnsi="Times New Roman" w:cs="Times New Roman"/>
          <w:lang w:val="en-US"/>
        </w:rPr>
        <w:t xml:space="preserve">dan </w:t>
      </w:r>
      <w:r w:rsidRPr="00FB31C2">
        <w:rPr>
          <w:rFonts w:ascii="Times New Roman" w:hAnsi="Times New Roman" w:cs="Times New Roman"/>
        </w:rPr>
        <w:t xml:space="preserve">Tatiana Gherman. </w:t>
      </w:r>
      <w:r w:rsidRPr="00FB31C2">
        <w:rPr>
          <w:rFonts w:ascii="Times New Roman" w:hAnsi="Times New Roman" w:cs="Times New Roman"/>
          <w:lang w:val="en-US"/>
        </w:rPr>
        <w:t xml:space="preserve">2021. </w:t>
      </w:r>
      <w:r w:rsidRPr="00FB31C2">
        <w:rPr>
          <w:rFonts w:ascii="Times New Roman" w:hAnsi="Times New Roman" w:cs="Times New Roman"/>
        </w:rPr>
        <w:t>Expert decision-making: A Markovian approach to studying the agency problem. Expert Systems with Applications Volume 184.</w:t>
      </w:r>
    </w:p>
    <w:p w:rsidR="00432EC4" w:rsidRPr="00FB31C2" w:rsidRDefault="00432EC4" w:rsidP="00432EC4">
      <w:pPr>
        <w:pStyle w:val="NoSpacing"/>
        <w:jc w:val="both"/>
        <w:rPr>
          <w:rFonts w:ascii="Times New Roman" w:hAnsi="Times New Roman" w:cs="Times New Roman"/>
        </w:rPr>
      </w:pPr>
    </w:p>
    <w:p w:rsidR="00432EC4" w:rsidRPr="00FB31C2" w:rsidRDefault="004401EA" w:rsidP="004401EA">
      <w:pPr>
        <w:spacing w:after="0" w:line="240" w:lineRule="auto"/>
        <w:jc w:val="both"/>
        <w:rPr>
          <w:rFonts w:ascii="Times New Roman" w:hAnsi="Times New Roman" w:cs="Times New Roman"/>
        </w:rPr>
      </w:pPr>
      <w:r w:rsidRPr="00FB31C2">
        <w:rPr>
          <w:rFonts w:ascii="Times New Roman" w:hAnsi="Times New Roman" w:cs="Times New Roman"/>
        </w:rPr>
        <w:t>Cheng Chen. 2019. Trade liberalization, agency problem and aggregate productivity. European Economic Review Volume 111: 421-442.</w:t>
      </w:r>
    </w:p>
    <w:p w:rsidR="004401EA" w:rsidRPr="00FB31C2" w:rsidRDefault="004401EA" w:rsidP="004401EA">
      <w:pPr>
        <w:spacing w:after="0" w:line="240" w:lineRule="auto"/>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rPr>
      </w:pPr>
      <w:r w:rsidRPr="00FB31C2">
        <w:rPr>
          <w:rFonts w:ascii="Times New Roman" w:hAnsi="Times New Roman" w:cs="Times New Roman"/>
          <w:lang w:val="en-US"/>
        </w:rPr>
        <w:t xml:space="preserve">Chen, </w:t>
      </w:r>
      <w:r w:rsidRPr="00FB31C2">
        <w:rPr>
          <w:rFonts w:ascii="Times New Roman" w:hAnsi="Times New Roman" w:cs="Times New Roman"/>
        </w:rPr>
        <w:t>u-Chiung dan Jin-Tan Liu. 2021. Seasoned equity offerings, return of capital and agency problem: Empirical evidence from Taiwan. Asia Pacific Management Review.</w:t>
      </w:r>
    </w:p>
    <w:p w:rsidR="00F666DC" w:rsidRPr="00FB31C2" w:rsidRDefault="00F666DC" w:rsidP="00F666DC">
      <w:pPr>
        <w:pStyle w:val="NoSpacing"/>
        <w:jc w:val="both"/>
        <w:rPr>
          <w:rFonts w:ascii="Times New Roman" w:hAnsi="Times New Roman" w:cs="Times New Roman"/>
          <w:shd w:val="clear" w:color="auto" w:fill="FCFCFC"/>
        </w:rPr>
      </w:pPr>
    </w:p>
    <w:p w:rsidR="00F666DC" w:rsidRPr="00FB31C2" w:rsidRDefault="00F666DC" w:rsidP="00F666DC">
      <w:pPr>
        <w:pStyle w:val="NoSpacing"/>
        <w:jc w:val="both"/>
        <w:rPr>
          <w:rFonts w:ascii="Times New Roman" w:hAnsi="Times New Roman" w:cs="Times New Roman"/>
          <w:shd w:val="clear" w:color="auto" w:fill="FCFCFC"/>
          <w:lang w:val="en-US"/>
        </w:rPr>
      </w:pPr>
      <w:r w:rsidRPr="00FB31C2">
        <w:rPr>
          <w:rFonts w:ascii="Times New Roman" w:hAnsi="Times New Roman" w:cs="Times New Roman"/>
          <w:shd w:val="clear" w:color="auto" w:fill="FCFCFC"/>
          <w:lang w:val="en-US"/>
        </w:rPr>
        <w:t>Dagnino, Giovanni Battista, Claudio Giachetti, Maurizio La Rocca, dan Pasquale Massimo Picone. 2019. Behind the curtain of international diversification: An agency theory perspective. Global Strategy Journal Volume 9: 555-594.</w:t>
      </w:r>
    </w:p>
    <w:p w:rsidR="008C0E39" w:rsidRPr="00FB31C2" w:rsidRDefault="008C0E39" w:rsidP="00F666DC">
      <w:pPr>
        <w:pStyle w:val="NoSpacing"/>
        <w:jc w:val="both"/>
        <w:rPr>
          <w:rFonts w:ascii="Times New Roman" w:hAnsi="Times New Roman" w:cs="Times New Roman"/>
          <w:shd w:val="clear" w:color="auto" w:fill="FCFCFC"/>
          <w:lang w:val="en-US"/>
        </w:rPr>
      </w:pPr>
    </w:p>
    <w:p w:rsidR="00432EC4" w:rsidRPr="00FB31C2" w:rsidRDefault="008C0E39" w:rsidP="00432EC4">
      <w:pPr>
        <w:pStyle w:val="NoSpacing"/>
        <w:jc w:val="both"/>
        <w:rPr>
          <w:rFonts w:ascii="Times New Roman" w:hAnsi="Times New Roman" w:cs="Times New Roman"/>
          <w:lang w:val="en-US"/>
        </w:rPr>
      </w:pPr>
      <w:r w:rsidRPr="00FB31C2">
        <w:rPr>
          <w:rFonts w:ascii="Times New Roman" w:hAnsi="Times New Roman" w:cs="Times New Roman"/>
          <w:lang w:val="en-US"/>
        </w:rPr>
        <w:t>Deegan, Craig. 2014. Financial Accounting Theory. Fourth Edition. Australia: Mc-Graw Hill Education.</w:t>
      </w:r>
    </w:p>
    <w:p w:rsidR="00432EC4" w:rsidRPr="00FB31C2" w:rsidRDefault="00432EC4" w:rsidP="00432EC4">
      <w:pPr>
        <w:pStyle w:val="NoSpacing"/>
        <w:jc w:val="both"/>
        <w:rPr>
          <w:rFonts w:ascii="Times New Roman" w:hAnsi="Times New Roman" w:cs="Times New Roman"/>
          <w:lang w:val="en-US"/>
        </w:rPr>
      </w:pPr>
    </w:p>
    <w:p w:rsidR="00432EC4" w:rsidRPr="00FB31C2" w:rsidRDefault="00432EC4" w:rsidP="00432EC4">
      <w:pPr>
        <w:pStyle w:val="Heading1"/>
        <w:shd w:val="clear" w:color="auto" w:fill="FFFFFF"/>
        <w:spacing w:before="0" w:beforeAutospacing="0" w:after="0" w:afterAutospacing="0"/>
        <w:rPr>
          <w:b w:val="0"/>
          <w:color w:val="1C1D1E"/>
          <w:sz w:val="22"/>
          <w:szCs w:val="22"/>
        </w:rPr>
      </w:pPr>
      <w:r w:rsidRPr="00FB31C2">
        <w:rPr>
          <w:b w:val="0"/>
          <w:sz w:val="22"/>
          <w:szCs w:val="22"/>
        </w:rPr>
        <w:t xml:space="preserve">De Morais, Carlos Eduardo et al. 2022. </w:t>
      </w:r>
      <w:r w:rsidRPr="00FB31C2">
        <w:rPr>
          <w:b w:val="0"/>
          <w:color w:val="1C1D1E"/>
          <w:sz w:val="22"/>
          <w:szCs w:val="22"/>
        </w:rPr>
        <w:t>Finance sustainable supply chain: An analysis looking for B corporations and agency theory. Enviromental Quality Management Volume 31 (Spring): 187-199.</w:t>
      </w:r>
    </w:p>
    <w:p w:rsidR="00432EC4" w:rsidRPr="00FB31C2" w:rsidRDefault="00432EC4" w:rsidP="00432EC4">
      <w:pPr>
        <w:pStyle w:val="NoSpacing"/>
        <w:jc w:val="both"/>
        <w:rPr>
          <w:rFonts w:ascii="Times New Roman" w:hAnsi="Times New Roman" w:cs="Times New Roman"/>
        </w:rPr>
      </w:pPr>
    </w:p>
    <w:p w:rsidR="00432EC4" w:rsidRPr="00FB31C2" w:rsidRDefault="004E2477" w:rsidP="00432EC4">
      <w:pPr>
        <w:pStyle w:val="NoSpacing"/>
        <w:jc w:val="both"/>
        <w:rPr>
          <w:rFonts w:ascii="Times New Roman" w:hAnsi="Times New Roman" w:cs="Times New Roman"/>
          <w:bCs/>
          <w:lang w:val="en-US"/>
        </w:rPr>
      </w:pPr>
      <w:r w:rsidRPr="00FB31C2">
        <w:rPr>
          <w:rFonts w:ascii="Times New Roman" w:hAnsi="Times New Roman" w:cs="Times New Roman"/>
          <w:bCs/>
        </w:rPr>
        <w:t>Eisendhardt, K. 1989. Agency Theory: An Assesment and Review. Academy of Management Review, 14: 57-74.</w:t>
      </w:r>
    </w:p>
    <w:p w:rsidR="00432EC4" w:rsidRPr="00FB31C2" w:rsidRDefault="00432EC4"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color w:val="333333"/>
          <w:shd w:val="clear" w:color="auto" w:fill="FCFCFC"/>
        </w:rPr>
      </w:pPr>
      <w:r w:rsidRPr="00FB31C2">
        <w:rPr>
          <w:rFonts w:ascii="Times New Roman" w:hAnsi="Times New Roman" w:cs="Times New Roman"/>
          <w:shd w:val="clear" w:color="auto" w:fill="FCFCFC"/>
        </w:rPr>
        <w:t xml:space="preserve">Grant, B.C. </w:t>
      </w:r>
      <w:r w:rsidRPr="00FB31C2">
        <w:rPr>
          <w:rFonts w:ascii="Times New Roman" w:hAnsi="Times New Roman" w:cs="Times New Roman"/>
          <w:shd w:val="clear" w:color="auto" w:fill="FCFCFC"/>
          <w:lang w:val="en-US"/>
        </w:rPr>
        <w:t xml:space="preserve">2021. </w:t>
      </w:r>
      <w:r w:rsidRPr="00FB31C2">
        <w:rPr>
          <w:rFonts w:ascii="Times New Roman" w:hAnsi="Times New Roman" w:cs="Times New Roman"/>
          <w:shd w:val="clear" w:color="auto" w:fill="FCFCFC"/>
        </w:rPr>
        <w:t>The Dual-Agency Problem of Labor Union Pension Fund Shareholder Activism. </w:t>
      </w:r>
      <w:r w:rsidRPr="00FB31C2">
        <w:rPr>
          <w:rFonts w:ascii="Times New Roman" w:hAnsi="Times New Roman" w:cs="Times New Roman"/>
          <w:i/>
          <w:iCs/>
          <w:shd w:val="clear" w:color="auto" w:fill="FCFCFC"/>
        </w:rPr>
        <w:t>Employ Respons Rights J</w:t>
      </w:r>
      <w:r w:rsidRPr="00FB31C2">
        <w:rPr>
          <w:rFonts w:ascii="Times New Roman" w:hAnsi="Times New Roman" w:cs="Times New Roman"/>
          <w:shd w:val="clear" w:color="auto" w:fill="FCFCFC"/>
        </w:rPr>
        <w:t> </w:t>
      </w:r>
      <w:r w:rsidRPr="00FB31C2">
        <w:rPr>
          <w:rFonts w:ascii="Times New Roman" w:hAnsi="Times New Roman" w:cs="Times New Roman"/>
          <w:bCs/>
          <w:shd w:val="clear" w:color="auto" w:fill="FCFCFC"/>
        </w:rPr>
        <w:t xml:space="preserve">33: </w:t>
      </w:r>
      <w:r w:rsidRPr="00FB31C2">
        <w:rPr>
          <w:rFonts w:ascii="Times New Roman" w:hAnsi="Times New Roman" w:cs="Times New Roman"/>
          <w:shd w:val="clear" w:color="auto" w:fill="FCFCFC"/>
        </w:rPr>
        <w:t>253–263</w:t>
      </w:r>
      <w:r w:rsidRPr="00FB31C2">
        <w:rPr>
          <w:rFonts w:ascii="Times New Roman" w:hAnsi="Times New Roman" w:cs="Times New Roman"/>
          <w:color w:val="333333"/>
          <w:shd w:val="clear" w:color="auto" w:fill="FCFCFC"/>
        </w:rPr>
        <w:t>.</w:t>
      </w:r>
    </w:p>
    <w:p w:rsidR="00432EC4" w:rsidRPr="00FB31C2" w:rsidRDefault="00432EC4" w:rsidP="00432EC4">
      <w:pPr>
        <w:pStyle w:val="NoSpacing"/>
        <w:jc w:val="both"/>
        <w:rPr>
          <w:rFonts w:ascii="Times New Roman" w:hAnsi="Times New Roman" w:cs="Times New Roman"/>
          <w:color w:val="333333"/>
          <w:shd w:val="clear" w:color="auto" w:fill="FCFCFC"/>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lang w:val="en-US"/>
        </w:rPr>
        <w:t>Howard</w:t>
      </w:r>
      <w:r w:rsidR="008532B7" w:rsidRPr="00FB31C2">
        <w:rPr>
          <w:rFonts w:ascii="Times New Roman" w:hAnsi="Times New Roman" w:cs="Times New Roman"/>
          <w:lang w:val="en-US"/>
        </w:rPr>
        <w:t>, Helen.</w:t>
      </w:r>
      <w:r w:rsidRPr="00FB31C2">
        <w:rPr>
          <w:rFonts w:ascii="Times New Roman" w:hAnsi="Times New Roman" w:cs="Times New Roman"/>
          <w:lang w:val="en-US"/>
        </w:rPr>
        <w:t xml:space="preserve"> 1984</w:t>
      </w:r>
      <w:r w:rsidR="008532B7" w:rsidRPr="00FB31C2">
        <w:rPr>
          <w:rFonts w:ascii="Times New Roman" w:hAnsi="Times New Roman" w:cs="Times New Roman"/>
          <w:lang w:val="en-US"/>
        </w:rPr>
        <w:t xml:space="preserve">. </w:t>
      </w:r>
      <w:r w:rsidR="008532B7" w:rsidRPr="00FB31C2">
        <w:rPr>
          <w:rFonts w:ascii="Times New Roman" w:hAnsi="Times New Roman" w:cs="Times New Roman"/>
        </w:rPr>
        <w:t>Organization Theory and Its Application to Research in Librarianship</w:t>
      </w:r>
      <w:r w:rsidR="008532B7" w:rsidRPr="00FB31C2">
        <w:rPr>
          <w:rFonts w:ascii="Times New Roman" w:hAnsi="Times New Roman" w:cs="Times New Roman"/>
          <w:lang w:val="en-US"/>
        </w:rPr>
        <w:t>. Library Trends (Spring): 477-493.</w:t>
      </w:r>
    </w:p>
    <w:p w:rsidR="00432EC4" w:rsidRPr="00FB31C2" w:rsidRDefault="00432EC4"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bCs/>
          <w:lang w:val="en-US"/>
        </w:rPr>
      </w:pPr>
      <w:r w:rsidRPr="00FB31C2">
        <w:rPr>
          <w:rFonts w:ascii="Times New Roman" w:hAnsi="Times New Roman" w:cs="Times New Roman"/>
          <w:bCs/>
          <w:lang w:val="en-US"/>
        </w:rPr>
        <w:t>Hu, Yi, Changyun Wang, Gang Xiao, dan Jianyu Zeng. 2020. The agency cost of political connections: Evidence from China's File 18. Pacific-Basin Finance Journal Volume 64.</w:t>
      </w:r>
    </w:p>
    <w:p w:rsidR="00432EC4" w:rsidRPr="00FB31C2" w:rsidRDefault="00432EC4" w:rsidP="00432EC4">
      <w:pPr>
        <w:pStyle w:val="NoSpacing"/>
        <w:jc w:val="both"/>
        <w:rPr>
          <w:rFonts w:ascii="Times New Roman" w:hAnsi="Times New Roman" w:cs="Times New Roman"/>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Huang, Bingbing, Xuehui Zhang, dan Qian Bi. 2022. The nonlinear effect of shareholder ownership structure on a firm's cash holdings: Type I and Type II agency problem perspectives in China's split-share reform. International Review of Economics &amp; Finance Volume 77: 493-504.</w:t>
      </w:r>
    </w:p>
    <w:p w:rsidR="00F666DC" w:rsidRPr="00FB31C2" w:rsidRDefault="00F666DC"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rPr>
      </w:pPr>
      <w:r w:rsidRPr="00FB31C2">
        <w:rPr>
          <w:rFonts w:ascii="Times New Roman" w:hAnsi="Times New Roman" w:cs="Times New Roman"/>
        </w:rPr>
        <w:t xml:space="preserve">Hussaini, </w:t>
      </w:r>
      <w:r w:rsidRPr="00FB31C2">
        <w:rPr>
          <w:rFonts w:ascii="Times New Roman" w:hAnsi="Times New Roman" w:cs="Times New Roman"/>
          <w:lang w:val="en-US"/>
        </w:rPr>
        <w:t xml:space="preserve">Mussa, </w:t>
      </w:r>
      <w:r w:rsidRPr="00FB31C2">
        <w:rPr>
          <w:rFonts w:ascii="Times New Roman" w:hAnsi="Times New Roman" w:cs="Times New Roman"/>
        </w:rPr>
        <w:t xml:space="preserve">Nazim Hussain, Duc Khuong Nguyen, dan Ugo Rigoni. </w:t>
      </w:r>
      <w:r w:rsidRPr="00FB31C2">
        <w:rPr>
          <w:rFonts w:ascii="Times New Roman" w:hAnsi="Times New Roman" w:cs="Times New Roman"/>
          <w:lang w:val="en-US"/>
        </w:rPr>
        <w:t xml:space="preserve">2021. </w:t>
      </w:r>
      <w:r w:rsidRPr="00FB31C2">
        <w:rPr>
          <w:rFonts w:ascii="Times New Roman" w:hAnsi="Times New Roman" w:cs="Times New Roman"/>
        </w:rPr>
        <w:t>Is corporate social responsibility an agency problem? An empirical note from takeovers. Finance Research Letters Volume 43.</w:t>
      </w:r>
    </w:p>
    <w:p w:rsidR="00432EC4" w:rsidRPr="00FB31C2" w:rsidRDefault="00432EC4" w:rsidP="00432EC4">
      <w:pPr>
        <w:pStyle w:val="NoSpacing"/>
        <w:jc w:val="both"/>
        <w:rPr>
          <w:rFonts w:ascii="Times New Roman" w:hAnsi="Times New Roman" w:cs="Times New Roman"/>
          <w:bCs/>
          <w:lang w:val="en-US"/>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Imes, Matthew dan Ronald Anderson. 2021. Executive risk-taking and the agency cost of debt. Journal of Empirical Finance Volume 64: 78-94.</w:t>
      </w:r>
    </w:p>
    <w:p w:rsidR="00F666DC" w:rsidRPr="00FB31C2" w:rsidRDefault="00F666DC" w:rsidP="00432EC4">
      <w:pPr>
        <w:pStyle w:val="NoSpacing"/>
        <w:jc w:val="both"/>
        <w:rPr>
          <w:rFonts w:ascii="Times New Roman" w:hAnsi="Times New Roman" w:cs="Times New Roman"/>
          <w:bCs/>
        </w:rPr>
      </w:pPr>
    </w:p>
    <w:p w:rsidR="00432EC4" w:rsidRPr="00FB31C2" w:rsidRDefault="004E2477" w:rsidP="00432EC4">
      <w:pPr>
        <w:pStyle w:val="NoSpacing"/>
        <w:jc w:val="both"/>
        <w:rPr>
          <w:rFonts w:ascii="Times New Roman" w:hAnsi="Times New Roman" w:cs="Times New Roman"/>
          <w:bCs/>
          <w:lang w:val="en-US"/>
        </w:rPr>
      </w:pPr>
      <w:r w:rsidRPr="00FB31C2">
        <w:rPr>
          <w:rFonts w:ascii="Times New Roman" w:hAnsi="Times New Roman" w:cs="Times New Roman"/>
          <w:bCs/>
        </w:rPr>
        <w:t>Jensen</w:t>
      </w:r>
      <w:r w:rsidRPr="00FB31C2">
        <w:rPr>
          <w:rFonts w:ascii="Times New Roman" w:hAnsi="Times New Roman" w:cs="Times New Roman"/>
          <w:bCs/>
          <w:lang w:val="en-US"/>
        </w:rPr>
        <w:t>, M.C.</w:t>
      </w:r>
      <w:r w:rsidRPr="00FB31C2">
        <w:rPr>
          <w:rFonts w:ascii="Times New Roman" w:hAnsi="Times New Roman" w:cs="Times New Roman"/>
          <w:bCs/>
        </w:rPr>
        <w:t xml:space="preserve"> dan </w:t>
      </w:r>
      <w:r w:rsidRPr="00FB31C2">
        <w:rPr>
          <w:rFonts w:ascii="Times New Roman" w:hAnsi="Times New Roman" w:cs="Times New Roman"/>
          <w:bCs/>
          <w:lang w:val="en-US"/>
        </w:rPr>
        <w:t xml:space="preserve">W. H. </w:t>
      </w:r>
      <w:r w:rsidRPr="00FB31C2">
        <w:rPr>
          <w:rFonts w:ascii="Times New Roman" w:hAnsi="Times New Roman" w:cs="Times New Roman"/>
          <w:bCs/>
        </w:rPr>
        <w:t>Meckling</w:t>
      </w:r>
      <w:r w:rsidRPr="00FB31C2">
        <w:rPr>
          <w:rFonts w:ascii="Times New Roman" w:hAnsi="Times New Roman" w:cs="Times New Roman"/>
          <w:bCs/>
          <w:lang w:val="en-US"/>
        </w:rPr>
        <w:t>. 1976. Theory of The Firm: Managerial Behavior. Agency Costs and Ownership Structure. Journal of Accounting Economic: 305-360.</w:t>
      </w:r>
    </w:p>
    <w:p w:rsidR="00432EC4" w:rsidRPr="00FB31C2" w:rsidRDefault="00432EC4" w:rsidP="00432EC4">
      <w:pPr>
        <w:pStyle w:val="NoSpacing"/>
        <w:jc w:val="both"/>
        <w:rPr>
          <w:rFonts w:ascii="Times New Roman" w:hAnsi="Times New Roman" w:cs="Times New Roman"/>
        </w:rPr>
      </w:pPr>
    </w:p>
    <w:p w:rsidR="00432EC4" w:rsidRPr="009117E7"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Ka</w:t>
      </w:r>
      <w:r w:rsidR="009117E7">
        <w:rPr>
          <w:rFonts w:ascii="Times New Roman" w:hAnsi="Times New Roman" w:cs="Times New Roman"/>
          <w:lang w:val="en-US"/>
        </w:rPr>
        <w:t>tt</w:t>
      </w:r>
      <w:r w:rsidRPr="00FB31C2">
        <w:rPr>
          <w:rFonts w:ascii="Times New Roman" w:hAnsi="Times New Roman" w:cs="Times New Roman"/>
        </w:rPr>
        <w:t>i</w:t>
      </w:r>
      <w:r w:rsidR="009117E7">
        <w:rPr>
          <w:rFonts w:ascii="Times New Roman" w:hAnsi="Times New Roman" w:cs="Times New Roman"/>
          <w:lang w:val="en-US"/>
        </w:rPr>
        <w:t>, Supriya</w:t>
      </w:r>
      <w:r w:rsidRPr="00FB31C2">
        <w:rPr>
          <w:rFonts w:ascii="Times New Roman" w:hAnsi="Times New Roman" w:cs="Times New Roman"/>
        </w:rPr>
        <w:t xml:space="preserve"> dan </w:t>
      </w:r>
      <w:r w:rsidR="009117E7">
        <w:rPr>
          <w:rFonts w:ascii="Times New Roman" w:hAnsi="Times New Roman" w:cs="Times New Roman"/>
          <w:lang w:val="en-US"/>
        </w:rPr>
        <w:t xml:space="preserve">Mehul </w:t>
      </w:r>
      <w:r w:rsidRPr="00FB31C2">
        <w:rPr>
          <w:rFonts w:ascii="Times New Roman" w:hAnsi="Times New Roman" w:cs="Times New Roman"/>
        </w:rPr>
        <w:t>Raithat</w:t>
      </w:r>
      <w:r w:rsidR="009117E7">
        <w:rPr>
          <w:rFonts w:ascii="Times New Roman" w:hAnsi="Times New Roman" w:cs="Times New Roman"/>
          <w:lang w:val="en-US"/>
        </w:rPr>
        <w:t>h</w:t>
      </w:r>
      <w:r w:rsidRPr="00FB31C2">
        <w:rPr>
          <w:rFonts w:ascii="Times New Roman" w:hAnsi="Times New Roman" w:cs="Times New Roman"/>
        </w:rPr>
        <w:t>a</w:t>
      </w:r>
      <w:r w:rsidR="009117E7">
        <w:rPr>
          <w:rFonts w:ascii="Times New Roman" w:hAnsi="Times New Roman" w:cs="Times New Roman"/>
          <w:lang w:val="en-US"/>
        </w:rPr>
        <w:t>.</w:t>
      </w:r>
      <w:r w:rsidR="009117E7">
        <w:rPr>
          <w:rFonts w:ascii="Times New Roman" w:hAnsi="Times New Roman" w:cs="Times New Roman"/>
        </w:rPr>
        <w:t xml:space="preserve"> 2018. </w:t>
      </w:r>
      <w:r w:rsidR="009117E7">
        <w:rPr>
          <w:rFonts w:ascii="Times New Roman" w:hAnsi="Times New Roman" w:cs="Times New Roman"/>
          <w:lang w:val="en-US"/>
        </w:rPr>
        <w:t>Governance practices and agency cost in emerging market: Evidence from India. Managerial and Decision Economics Volume 39: 712-732.</w:t>
      </w:r>
    </w:p>
    <w:p w:rsidR="00432EC4" w:rsidRPr="00FB31C2" w:rsidRDefault="00432EC4" w:rsidP="00432EC4">
      <w:pPr>
        <w:pStyle w:val="NoSpacing"/>
        <w:jc w:val="both"/>
        <w:rPr>
          <w:rFonts w:ascii="Times New Roman" w:hAnsi="Times New Roman" w:cs="Times New Roman"/>
        </w:rPr>
      </w:pP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rPr>
        <w:lastRenderedPageBreak/>
        <w:t>Kamrad, Bardia, Keith Ord, dan Glen M. Schmidt. 2021. Maximizing the probability of realizing profit targets versus maximizing expected profits: A reconciliation to resolve an agency problem. International Journal of Production Economics Volume 238.</w:t>
      </w:r>
    </w:p>
    <w:p w:rsidR="00F666DC" w:rsidRPr="00FB31C2" w:rsidRDefault="00F666DC" w:rsidP="00432EC4">
      <w:pPr>
        <w:pStyle w:val="NoSpacing"/>
        <w:jc w:val="both"/>
        <w:rPr>
          <w:rFonts w:ascii="Times New Roman" w:hAnsi="Times New Roman" w:cs="Times New Roman"/>
          <w:color w:val="000000" w:themeColor="text1"/>
          <w:shd w:val="clear" w:color="auto" w:fill="FCFCFC"/>
        </w:rPr>
      </w:pPr>
    </w:p>
    <w:p w:rsidR="00432EC4" w:rsidRPr="00FB31C2" w:rsidRDefault="00432EC4" w:rsidP="00432EC4">
      <w:pPr>
        <w:pStyle w:val="NoSpacing"/>
        <w:jc w:val="both"/>
        <w:rPr>
          <w:rFonts w:ascii="Times New Roman" w:hAnsi="Times New Roman" w:cs="Times New Roman"/>
          <w:color w:val="000000" w:themeColor="text1"/>
          <w:shd w:val="clear" w:color="auto" w:fill="FCFCFC"/>
        </w:rPr>
      </w:pPr>
      <w:r w:rsidRPr="00FB31C2">
        <w:rPr>
          <w:rFonts w:ascii="Times New Roman" w:hAnsi="Times New Roman" w:cs="Times New Roman"/>
          <w:color w:val="000000" w:themeColor="text1"/>
          <w:shd w:val="clear" w:color="auto" w:fill="FCFCFC"/>
        </w:rPr>
        <w:t xml:space="preserve">Khajar, I., </w:t>
      </w:r>
      <w:r w:rsidRPr="00FB31C2">
        <w:rPr>
          <w:rFonts w:ascii="Times New Roman" w:hAnsi="Times New Roman" w:cs="Times New Roman"/>
          <w:color w:val="000000" w:themeColor="text1"/>
          <w:shd w:val="clear" w:color="auto" w:fill="FCFCFC"/>
          <w:lang w:val="en-US"/>
        </w:rPr>
        <w:t xml:space="preserve">A. R. </w:t>
      </w:r>
      <w:r w:rsidRPr="00FB31C2">
        <w:rPr>
          <w:rFonts w:ascii="Times New Roman" w:hAnsi="Times New Roman" w:cs="Times New Roman"/>
          <w:color w:val="000000" w:themeColor="text1"/>
          <w:shd w:val="clear" w:color="auto" w:fill="FCFCFC"/>
        </w:rPr>
        <w:t>Kusumaningtyas. 2021. A Model of Agency Theory-Based Firm Value Improvement Through Cash Holding with Firm Size and Profitability as Control Variable. In: Barolli, L., Yim, K., Enokido, T. (eds) Complex, Intelligent and Software Intensive Systems. CISIS 2021. Lecture Notes in Networks and Systems, vol 278. Springer, Cham.</w:t>
      </w:r>
    </w:p>
    <w:p w:rsidR="00432EC4" w:rsidRPr="00FB31C2" w:rsidRDefault="00432EC4" w:rsidP="00432EC4">
      <w:pPr>
        <w:pStyle w:val="NoSpacing"/>
        <w:jc w:val="both"/>
        <w:rPr>
          <w:rFonts w:ascii="Times New Roman" w:hAnsi="Times New Roman" w:cs="Times New Roman"/>
          <w:color w:val="000000" w:themeColor="text1"/>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rPr>
        <w:t xml:space="preserve">Khuong, Nguyen Vinh, </w:t>
      </w:r>
      <w:r w:rsidRPr="00FB31C2">
        <w:rPr>
          <w:rFonts w:ascii="Times New Roman" w:hAnsi="Times New Roman" w:cs="Times New Roman"/>
          <w:lang w:val="en-US"/>
        </w:rPr>
        <w:t>Lee Huu Tuan Anh, Pham Nhat Quyen, dan Ngo Thi Thien Thao. 2022. Agency Cost: A missing link between female on board and firm performance. Business Strategy and Development.</w:t>
      </w:r>
    </w:p>
    <w:p w:rsidR="00F666DC" w:rsidRPr="00FB31C2" w:rsidRDefault="00F666DC" w:rsidP="00432EC4">
      <w:pPr>
        <w:pStyle w:val="NoSpacing"/>
        <w:jc w:val="both"/>
        <w:rPr>
          <w:rFonts w:ascii="Times New Roman" w:hAnsi="Times New Roman" w:cs="Times New Roman"/>
          <w:lang w:val="en-US"/>
        </w:rPr>
      </w:pPr>
    </w:p>
    <w:p w:rsidR="00432EC4" w:rsidRPr="00FB31C2" w:rsidRDefault="00432EC4" w:rsidP="00432EC4">
      <w:pPr>
        <w:pStyle w:val="NoSpacing"/>
        <w:jc w:val="both"/>
        <w:rPr>
          <w:rFonts w:ascii="Times New Roman" w:hAnsi="Times New Roman" w:cs="Times New Roman"/>
        </w:rPr>
      </w:pPr>
      <w:r w:rsidRPr="00FB31C2">
        <w:rPr>
          <w:rFonts w:ascii="Times New Roman" w:hAnsi="Times New Roman" w:cs="Times New Roman"/>
          <w:lang w:val="en-US"/>
        </w:rPr>
        <w:t xml:space="preserve">Lin, </w:t>
      </w:r>
      <w:r w:rsidRPr="00FB31C2">
        <w:rPr>
          <w:rFonts w:ascii="Times New Roman" w:hAnsi="Times New Roman" w:cs="Times New Roman"/>
        </w:rPr>
        <w:t>Huiting, Yurun He, Maolin Wang, dan Yehua Huang. 2020.</w:t>
      </w:r>
      <w:r w:rsidRPr="00FB31C2">
        <w:rPr>
          <w:rFonts w:ascii="Times New Roman" w:hAnsi="Times New Roman" w:cs="Times New Roman"/>
          <w:lang w:val="en-US"/>
        </w:rPr>
        <w:t xml:space="preserve"> </w:t>
      </w:r>
      <w:r w:rsidRPr="00FB31C2">
        <w:rPr>
          <w:rFonts w:ascii="Times New Roman" w:hAnsi="Times New Roman" w:cs="Times New Roman"/>
        </w:rPr>
        <w:t>The State-Owned Capital Gains Handover System and managerial agency cost: Evidence from central state-owned listed companies in China. Finance Research Letters Volume 36.</w:t>
      </w:r>
    </w:p>
    <w:p w:rsidR="00432EC4" w:rsidRPr="00FB31C2" w:rsidRDefault="00432EC4"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rPr>
      </w:pPr>
      <w:r w:rsidRPr="00FB31C2">
        <w:rPr>
          <w:rFonts w:ascii="Times New Roman" w:hAnsi="Times New Roman" w:cs="Times New Roman"/>
        </w:rPr>
        <w:t>Liu</w:t>
      </w:r>
      <w:r w:rsidRPr="00FB31C2">
        <w:rPr>
          <w:rFonts w:ascii="Times New Roman" w:hAnsi="Times New Roman" w:cs="Times New Roman"/>
          <w:lang w:val="en-US"/>
        </w:rPr>
        <w:t>, Shasha</w:t>
      </w:r>
      <w:r w:rsidRPr="00FB31C2">
        <w:rPr>
          <w:rFonts w:ascii="Times New Roman" w:hAnsi="Times New Roman" w:cs="Times New Roman"/>
        </w:rPr>
        <w:t xml:space="preserve"> dan </w:t>
      </w:r>
      <w:r w:rsidRPr="00FB31C2">
        <w:rPr>
          <w:rFonts w:ascii="Times New Roman" w:hAnsi="Times New Roman" w:cs="Times New Roman"/>
          <w:lang w:val="en-US"/>
        </w:rPr>
        <w:t xml:space="preserve">Robin </w:t>
      </w:r>
      <w:r w:rsidRPr="00FB31C2">
        <w:rPr>
          <w:rFonts w:ascii="Times New Roman" w:hAnsi="Times New Roman" w:cs="Times New Roman"/>
        </w:rPr>
        <w:t>Sickles</w:t>
      </w:r>
      <w:r w:rsidRPr="00FB31C2">
        <w:rPr>
          <w:rFonts w:ascii="Times New Roman" w:hAnsi="Times New Roman" w:cs="Times New Roman"/>
          <w:lang w:val="en-US"/>
        </w:rPr>
        <w:t>.</w:t>
      </w:r>
      <w:r w:rsidRPr="00FB31C2">
        <w:rPr>
          <w:rFonts w:ascii="Times New Roman" w:hAnsi="Times New Roman" w:cs="Times New Roman"/>
        </w:rPr>
        <w:t xml:space="preserve"> 2021. </w:t>
      </w:r>
      <w:r w:rsidRPr="00FB31C2">
        <w:rPr>
          <w:rFonts w:ascii="Times New Roman" w:hAnsi="Times New Roman" w:cs="Times New Roman"/>
          <w:color w:val="000000" w:themeColor="text1"/>
          <w:shd w:val="clear" w:color="auto" w:fill="FCFCFC"/>
        </w:rPr>
        <w:t>The agency problem revisited: a structural analysis of managerial productivity and CEO compensation in large US commercial banks. </w:t>
      </w:r>
      <w:r w:rsidRPr="00FB31C2">
        <w:rPr>
          <w:rFonts w:ascii="Times New Roman" w:hAnsi="Times New Roman" w:cs="Times New Roman"/>
          <w:i/>
          <w:iCs/>
          <w:color w:val="000000" w:themeColor="text1"/>
          <w:shd w:val="clear" w:color="auto" w:fill="FCFCFC"/>
        </w:rPr>
        <w:t>Empir Econ</w:t>
      </w:r>
      <w:r w:rsidRPr="00FB31C2">
        <w:rPr>
          <w:rFonts w:ascii="Times New Roman" w:hAnsi="Times New Roman" w:cs="Times New Roman"/>
          <w:color w:val="000000" w:themeColor="text1"/>
          <w:shd w:val="clear" w:color="auto" w:fill="FCFCFC"/>
        </w:rPr>
        <w:t> </w:t>
      </w:r>
      <w:r w:rsidRPr="00FB31C2">
        <w:rPr>
          <w:rFonts w:ascii="Times New Roman" w:hAnsi="Times New Roman" w:cs="Times New Roman"/>
          <w:bCs/>
          <w:color w:val="000000" w:themeColor="text1"/>
          <w:shd w:val="clear" w:color="auto" w:fill="FCFCFC"/>
        </w:rPr>
        <w:t>60</w:t>
      </w:r>
      <w:r w:rsidRPr="00FB31C2">
        <w:rPr>
          <w:rFonts w:ascii="Times New Roman" w:hAnsi="Times New Roman" w:cs="Times New Roman"/>
          <w:b/>
          <w:bCs/>
          <w:color w:val="000000" w:themeColor="text1"/>
          <w:shd w:val="clear" w:color="auto" w:fill="FCFCFC"/>
        </w:rPr>
        <w:t>, </w:t>
      </w:r>
      <w:r w:rsidRPr="00FB31C2">
        <w:rPr>
          <w:rFonts w:ascii="Times New Roman" w:hAnsi="Times New Roman" w:cs="Times New Roman"/>
          <w:color w:val="000000" w:themeColor="text1"/>
          <w:shd w:val="clear" w:color="auto" w:fill="FCFCFC"/>
        </w:rPr>
        <w:t>391–418.</w:t>
      </w:r>
    </w:p>
    <w:p w:rsidR="00432EC4" w:rsidRPr="00FB31C2" w:rsidRDefault="00432EC4" w:rsidP="00432EC4">
      <w:pPr>
        <w:pStyle w:val="NoSpacing"/>
        <w:jc w:val="both"/>
        <w:rPr>
          <w:rFonts w:ascii="Times New Roman" w:hAnsi="Times New Roman" w:cs="Times New Roman"/>
          <w:lang w:val="en-US"/>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Ma, Liangbo dan Shiguang Ma. 2019. Trade credit use and bank loan access: an agency theory perspective. Accounting and Finance Volume 60: 1835-1865.</w:t>
      </w:r>
    </w:p>
    <w:p w:rsidR="00F666DC" w:rsidRPr="00FB31C2" w:rsidRDefault="00F666DC" w:rsidP="00432EC4">
      <w:pPr>
        <w:pStyle w:val="NoSpacing"/>
        <w:jc w:val="both"/>
        <w:rPr>
          <w:rFonts w:ascii="Times New Roman" w:hAnsi="Times New Roman" w:cs="Times New Roman"/>
        </w:rPr>
      </w:pP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rPr>
        <w:t xml:space="preserve">Maestrini, Vieri, Davide Luzzini, Federico Caniato, dan Stefano Ronchi. 2018. Effects of monitoring and incentives on supplier performance: An agency theory perspective. International Journal of Production Economics Volume 203: 322-332. </w:t>
      </w:r>
    </w:p>
    <w:p w:rsidR="00F666DC" w:rsidRPr="00FB31C2" w:rsidRDefault="00F666DC" w:rsidP="00F666DC">
      <w:pPr>
        <w:spacing w:after="0" w:line="240" w:lineRule="auto"/>
        <w:jc w:val="both"/>
        <w:rPr>
          <w:rFonts w:ascii="Times New Roman" w:hAnsi="Times New Roman" w:cs="Times New Roman"/>
        </w:rPr>
      </w:pPr>
    </w:p>
    <w:p w:rsidR="00F666DC" w:rsidRPr="00FB31C2" w:rsidRDefault="00F666DC" w:rsidP="00F666DC">
      <w:pPr>
        <w:pStyle w:val="Heading1"/>
        <w:shd w:val="clear" w:color="auto" w:fill="FFFFFF"/>
        <w:spacing w:before="0" w:beforeAutospacing="0" w:after="0" w:afterAutospacing="0"/>
        <w:rPr>
          <w:b w:val="0"/>
          <w:color w:val="1C1D1E"/>
          <w:sz w:val="22"/>
          <w:szCs w:val="22"/>
        </w:rPr>
      </w:pPr>
      <w:r w:rsidRPr="00FB31C2">
        <w:rPr>
          <w:b w:val="0"/>
          <w:sz w:val="22"/>
          <w:szCs w:val="22"/>
        </w:rPr>
        <w:t xml:space="preserve">Marino, Anthony M.  2019. </w:t>
      </w:r>
      <w:r w:rsidRPr="00FB31C2">
        <w:rPr>
          <w:b w:val="0"/>
          <w:color w:val="1C1D1E"/>
          <w:sz w:val="22"/>
          <w:szCs w:val="22"/>
        </w:rPr>
        <w:t>Design of firm-specific training in an agency relationship: Who should take the initiative? Managerial and Decisions EconomicsVolume 40: 127-140.</w:t>
      </w:r>
    </w:p>
    <w:p w:rsidR="00F666DC" w:rsidRPr="00FB31C2" w:rsidRDefault="00F666DC" w:rsidP="00432EC4">
      <w:pPr>
        <w:pStyle w:val="NoSpacing"/>
        <w:jc w:val="both"/>
        <w:rPr>
          <w:rFonts w:ascii="Times New Roman" w:hAnsi="Times New Roman" w:cs="Times New Roman"/>
        </w:rPr>
      </w:pPr>
    </w:p>
    <w:p w:rsidR="00F666DC" w:rsidRPr="00FB31C2" w:rsidRDefault="009117E7" w:rsidP="00F666DC">
      <w:pPr>
        <w:spacing w:after="0" w:line="240" w:lineRule="auto"/>
        <w:jc w:val="both"/>
        <w:rPr>
          <w:rFonts w:ascii="Times New Roman" w:hAnsi="Times New Roman" w:cs="Times New Roman"/>
        </w:rPr>
      </w:pPr>
      <w:r>
        <w:rPr>
          <w:rFonts w:ascii="Times New Roman" w:hAnsi="Times New Roman" w:cs="Times New Roman"/>
        </w:rPr>
        <w:t>Mio, Chiara, Marco Fasan, Carlo Marcon, dan Silvia Panfilo. 2020. The predictive ability of legitimacy and agency theory after the implementation of the UE directive on non-financial information. Corporate social responsibility and environmental management Volume 27: 2465-2476.</w:t>
      </w:r>
    </w:p>
    <w:p w:rsidR="00F666DC" w:rsidRPr="00FB31C2" w:rsidRDefault="00F666DC" w:rsidP="00432EC4">
      <w:pPr>
        <w:pStyle w:val="NoSpacing"/>
        <w:jc w:val="both"/>
        <w:rPr>
          <w:rFonts w:ascii="Times New Roman" w:hAnsi="Times New Roman" w:cs="Times New Roman"/>
        </w:rPr>
      </w:pPr>
    </w:p>
    <w:p w:rsidR="00F666DC" w:rsidRPr="00FB31C2" w:rsidRDefault="004401EA" w:rsidP="00432EC4">
      <w:pPr>
        <w:pStyle w:val="NoSpacing"/>
        <w:jc w:val="both"/>
        <w:rPr>
          <w:rFonts w:ascii="Times New Roman" w:hAnsi="Times New Roman" w:cs="Times New Roman"/>
          <w:shd w:val="clear" w:color="auto" w:fill="FCFCFC"/>
        </w:rPr>
      </w:pPr>
      <w:r w:rsidRPr="00FB31C2">
        <w:rPr>
          <w:rFonts w:ascii="Times New Roman" w:hAnsi="Times New Roman" w:cs="Times New Roman"/>
          <w:shd w:val="clear" w:color="auto" w:fill="FCFCFC"/>
        </w:rPr>
        <w:t xml:space="preserve">Moloi, T. dan </w:t>
      </w:r>
      <w:r w:rsidRPr="00FB31C2">
        <w:rPr>
          <w:rFonts w:ascii="Times New Roman" w:hAnsi="Times New Roman" w:cs="Times New Roman"/>
          <w:shd w:val="clear" w:color="auto" w:fill="FCFCFC"/>
          <w:lang w:val="en-US"/>
        </w:rPr>
        <w:t xml:space="preserve">T. </w:t>
      </w:r>
      <w:r w:rsidRPr="00FB31C2">
        <w:rPr>
          <w:rFonts w:ascii="Times New Roman" w:hAnsi="Times New Roman" w:cs="Times New Roman"/>
          <w:shd w:val="clear" w:color="auto" w:fill="FCFCFC"/>
        </w:rPr>
        <w:t>Marwala. 2020. The Agency Theory. In: Artificial Intelligence in Economics and Finance Theories . Advanced Information and Knowledge Processing. Springer, Cham.</w:t>
      </w:r>
    </w:p>
    <w:p w:rsidR="004401EA" w:rsidRPr="00FB31C2" w:rsidRDefault="004401EA" w:rsidP="00432EC4">
      <w:pPr>
        <w:pStyle w:val="NoSpacing"/>
        <w:jc w:val="both"/>
        <w:rPr>
          <w:rFonts w:ascii="Times New Roman" w:hAnsi="Times New Roman" w:cs="Times New Roman"/>
        </w:rPr>
      </w:pPr>
    </w:p>
    <w:p w:rsidR="00432EC4" w:rsidRPr="009117E7" w:rsidRDefault="009117E7" w:rsidP="00432EC4">
      <w:pPr>
        <w:pStyle w:val="NoSpacing"/>
        <w:jc w:val="both"/>
        <w:rPr>
          <w:rFonts w:ascii="Times New Roman" w:hAnsi="Times New Roman" w:cs="Times New Roman"/>
        </w:rPr>
      </w:pPr>
      <w:r>
        <w:rPr>
          <w:rFonts w:ascii="Times New Roman" w:hAnsi="Times New Roman" w:cs="Times New Roman"/>
        </w:rPr>
        <w:t>Myers S.C. and Majluf N. 1984</w:t>
      </w:r>
      <w:r w:rsidRPr="009117E7">
        <w:rPr>
          <w:rFonts w:ascii="Times New Roman" w:hAnsi="Times New Roman" w:cs="Times New Roman"/>
        </w:rPr>
        <w:t>. Corporate financing and investment decisions when firms have informa</w:t>
      </w:r>
      <w:r>
        <w:rPr>
          <w:rFonts w:ascii="Times New Roman" w:hAnsi="Times New Roman" w:cs="Times New Roman"/>
        </w:rPr>
        <w:t xml:space="preserve">tion that investors do not have. Journal of Financial Economics Volume 13: </w:t>
      </w:r>
      <w:r w:rsidRPr="009117E7">
        <w:rPr>
          <w:rFonts w:ascii="Times New Roman" w:hAnsi="Times New Roman" w:cs="Times New Roman"/>
        </w:rPr>
        <w:t>187-221.</w:t>
      </w:r>
    </w:p>
    <w:p w:rsidR="009117E7" w:rsidRPr="00FB31C2" w:rsidRDefault="009117E7" w:rsidP="00432EC4">
      <w:pPr>
        <w:pStyle w:val="NoSpacing"/>
        <w:jc w:val="both"/>
        <w:rPr>
          <w:rFonts w:ascii="Times New Roman" w:hAnsi="Times New Roman" w:cs="Times New Roman"/>
          <w:lang w:val="en-US"/>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 xml:space="preserve">Naz, Muhammad Azeem, </w:t>
      </w:r>
      <w:r w:rsidRPr="00FB31C2">
        <w:rPr>
          <w:rFonts w:ascii="Times New Roman" w:hAnsi="Times New Roman" w:cs="Times New Roman"/>
          <w:lang w:val="en-US"/>
        </w:rPr>
        <w:t>Rizwan Ali, Ramiz Ur Rehman, dan Collins G. Ntim.</w:t>
      </w:r>
      <w:r w:rsidRPr="00FB31C2">
        <w:rPr>
          <w:rFonts w:ascii="Times New Roman" w:hAnsi="Times New Roman" w:cs="Times New Roman"/>
        </w:rPr>
        <w:t xml:space="preserve"> 2021. </w:t>
      </w:r>
      <w:r w:rsidRPr="00FB31C2">
        <w:rPr>
          <w:rFonts w:ascii="Times New Roman" w:hAnsi="Times New Roman" w:cs="Times New Roman"/>
          <w:lang w:val="en-US"/>
        </w:rPr>
        <w:t>Corporate Governance, working capital management, and firm performance: Some new insight from agency theory. Managerial and Decision Economics.</w:t>
      </w:r>
    </w:p>
    <w:p w:rsidR="00432EC4" w:rsidRPr="00FB31C2" w:rsidRDefault="00432EC4" w:rsidP="00432EC4">
      <w:pPr>
        <w:pStyle w:val="NoSpacing"/>
        <w:jc w:val="both"/>
        <w:rPr>
          <w:rFonts w:ascii="Times New Roman" w:hAnsi="Times New Roman" w:cs="Times New Roman"/>
        </w:rPr>
      </w:pPr>
    </w:p>
    <w:p w:rsidR="00432EC4" w:rsidRPr="00FB31C2" w:rsidRDefault="004401EA" w:rsidP="00432EC4">
      <w:pPr>
        <w:pStyle w:val="NoSpacing"/>
        <w:jc w:val="both"/>
        <w:rPr>
          <w:rFonts w:ascii="Times New Roman" w:hAnsi="Times New Roman" w:cs="Times New Roman"/>
          <w:lang w:val="en-US"/>
        </w:rPr>
      </w:pPr>
      <w:r w:rsidRPr="00FB31C2">
        <w:rPr>
          <w:rFonts w:ascii="Times New Roman" w:hAnsi="Times New Roman" w:cs="Times New Roman"/>
        </w:rPr>
        <w:t xml:space="preserve">Nguyen, Tam Hui dan </w:t>
      </w:r>
      <w:r w:rsidRPr="00FB31C2">
        <w:rPr>
          <w:rFonts w:ascii="Times New Roman" w:hAnsi="Times New Roman" w:cs="Times New Roman"/>
          <w:lang w:val="en-US"/>
        </w:rPr>
        <w:t xml:space="preserve">Teerooven </w:t>
      </w:r>
      <w:r w:rsidRPr="00FB31C2">
        <w:rPr>
          <w:rFonts w:ascii="Times New Roman" w:hAnsi="Times New Roman" w:cs="Times New Roman"/>
        </w:rPr>
        <w:t xml:space="preserve">Soobaroyen. </w:t>
      </w:r>
      <w:r w:rsidRPr="00FB31C2">
        <w:rPr>
          <w:rFonts w:ascii="Times New Roman" w:hAnsi="Times New Roman" w:cs="Times New Roman"/>
          <w:lang w:val="en-US"/>
        </w:rPr>
        <w:t>2022. To what extent do governance, government funding and chief executive officers characteristics influence executive compensation in U.K. chari</w:t>
      </w:r>
      <w:r w:rsidR="002F11CD" w:rsidRPr="00FB31C2">
        <w:rPr>
          <w:rFonts w:ascii="Times New Roman" w:hAnsi="Times New Roman" w:cs="Times New Roman"/>
          <w:lang w:val="en-US"/>
        </w:rPr>
        <w:t>ties? Insight from the social theory of agency. Financial Accountability and Management Volume 38: 56-76.</w:t>
      </w:r>
    </w:p>
    <w:p w:rsidR="00432EC4" w:rsidRPr="00FB31C2" w:rsidRDefault="00432EC4" w:rsidP="00C9643B">
      <w:pPr>
        <w:pStyle w:val="NoSpacing"/>
        <w:jc w:val="both"/>
        <w:rPr>
          <w:rFonts w:ascii="Times New Roman" w:hAnsi="Times New Roman" w:cs="Times New Roman"/>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rPr>
        <w:lastRenderedPageBreak/>
        <w:t>Nishihara</w:t>
      </w:r>
      <w:r w:rsidRPr="00FB31C2">
        <w:rPr>
          <w:rFonts w:ascii="Times New Roman" w:hAnsi="Times New Roman" w:cs="Times New Roman"/>
          <w:lang w:val="en-US"/>
        </w:rPr>
        <w:t>, Michi, Sudipto Sarkar, dan Chuanqian Zhang.</w:t>
      </w:r>
      <w:r w:rsidRPr="00FB31C2">
        <w:rPr>
          <w:rFonts w:ascii="Times New Roman" w:hAnsi="Times New Roman" w:cs="Times New Roman"/>
        </w:rPr>
        <w:t xml:space="preserve"> 2019. </w:t>
      </w:r>
      <w:r w:rsidRPr="00FB31C2">
        <w:rPr>
          <w:rFonts w:ascii="Times New Roman" w:hAnsi="Times New Roman" w:cs="Times New Roman"/>
          <w:lang w:val="en-US"/>
        </w:rPr>
        <w:t>Agency cost of debt overhang with optimal investment timing and size. Journal of Business, Finance, and Accounting Volume 46: 784-809.</w:t>
      </w:r>
    </w:p>
    <w:p w:rsidR="00F666DC" w:rsidRPr="00FB31C2" w:rsidRDefault="00F666DC" w:rsidP="00C9643B">
      <w:pPr>
        <w:pStyle w:val="NoSpacing"/>
        <w:jc w:val="both"/>
        <w:rPr>
          <w:rFonts w:ascii="Times New Roman" w:hAnsi="Times New Roman" w:cs="Times New Roman"/>
          <w:lang w:val="en-US"/>
        </w:rPr>
      </w:pPr>
    </w:p>
    <w:p w:rsidR="00432EC4" w:rsidRPr="00FB31C2" w:rsidRDefault="008532B7" w:rsidP="00C9643B">
      <w:pPr>
        <w:pStyle w:val="NoSpacing"/>
        <w:jc w:val="both"/>
        <w:rPr>
          <w:rFonts w:ascii="Times New Roman" w:hAnsi="Times New Roman" w:cs="Times New Roman"/>
        </w:rPr>
      </w:pPr>
      <w:r w:rsidRPr="00FB31C2">
        <w:rPr>
          <w:rFonts w:ascii="Times New Roman" w:hAnsi="Times New Roman" w:cs="Times New Roman"/>
          <w:lang w:val="en-US"/>
        </w:rPr>
        <w:t xml:space="preserve">Osborne, Martin J. </w:t>
      </w:r>
      <w:r w:rsidR="00432EC4" w:rsidRPr="00FB31C2">
        <w:rPr>
          <w:rFonts w:ascii="Times New Roman" w:hAnsi="Times New Roman" w:cs="Times New Roman"/>
          <w:lang w:val="en-US"/>
        </w:rPr>
        <w:t>2000</w:t>
      </w:r>
      <w:r w:rsidRPr="00FB31C2">
        <w:rPr>
          <w:rFonts w:ascii="Times New Roman" w:hAnsi="Times New Roman" w:cs="Times New Roman"/>
          <w:lang w:val="en-US"/>
        </w:rPr>
        <w:t xml:space="preserve">. An Introduction to Game Theory. </w:t>
      </w:r>
      <w:r w:rsidR="000C2AE6" w:rsidRPr="00FB31C2">
        <w:rPr>
          <w:rFonts w:ascii="Times New Roman" w:hAnsi="Times New Roman" w:cs="Times New Roman"/>
          <w:lang w:val="en-US"/>
        </w:rPr>
        <w:t>Canada: University of Toronto.</w:t>
      </w:r>
    </w:p>
    <w:p w:rsidR="00432EC4" w:rsidRPr="00FB31C2" w:rsidRDefault="00432EC4" w:rsidP="00C9643B">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color w:val="000000" w:themeColor="text1"/>
          <w:shd w:val="clear" w:color="auto" w:fill="FCFCFC"/>
        </w:rPr>
      </w:pPr>
      <w:r w:rsidRPr="00FB31C2">
        <w:rPr>
          <w:rFonts w:ascii="Times New Roman" w:hAnsi="Times New Roman" w:cs="Times New Roman"/>
          <w:color w:val="000000" w:themeColor="text1"/>
          <w:shd w:val="clear" w:color="auto" w:fill="FCFCFC"/>
        </w:rPr>
        <w:t xml:space="preserve">Pahi, D. Dan </w:t>
      </w:r>
      <w:r w:rsidRPr="00FB31C2">
        <w:rPr>
          <w:rFonts w:ascii="Times New Roman" w:hAnsi="Times New Roman" w:cs="Times New Roman"/>
          <w:color w:val="000000" w:themeColor="text1"/>
          <w:shd w:val="clear" w:color="auto" w:fill="FCFCFC"/>
          <w:lang w:val="en-US"/>
        </w:rPr>
        <w:t xml:space="preserve">I.S. </w:t>
      </w:r>
      <w:r w:rsidRPr="00FB31C2">
        <w:rPr>
          <w:rFonts w:ascii="Times New Roman" w:hAnsi="Times New Roman" w:cs="Times New Roman"/>
          <w:color w:val="000000" w:themeColor="text1"/>
          <w:shd w:val="clear" w:color="auto" w:fill="FCFCFC"/>
        </w:rPr>
        <w:t>Yadav.</w:t>
      </w:r>
      <w:r w:rsidRPr="00FB31C2">
        <w:rPr>
          <w:rFonts w:ascii="Times New Roman" w:hAnsi="Times New Roman" w:cs="Times New Roman"/>
          <w:color w:val="000000" w:themeColor="text1"/>
          <w:shd w:val="clear" w:color="auto" w:fill="FCFCFC"/>
          <w:lang w:val="en-US"/>
        </w:rPr>
        <w:t xml:space="preserve"> 2021.</w:t>
      </w:r>
      <w:r w:rsidRPr="00FB31C2">
        <w:rPr>
          <w:rFonts w:ascii="Times New Roman" w:hAnsi="Times New Roman" w:cs="Times New Roman"/>
          <w:color w:val="000000" w:themeColor="text1"/>
          <w:shd w:val="clear" w:color="auto" w:fill="FCFCFC"/>
        </w:rPr>
        <w:t xml:space="preserve"> Product market competition, agency cost and dividend payouts: new evidence from emerging market. </w:t>
      </w:r>
      <w:r w:rsidRPr="00FB31C2">
        <w:rPr>
          <w:rFonts w:ascii="Times New Roman" w:hAnsi="Times New Roman" w:cs="Times New Roman"/>
          <w:i/>
          <w:iCs/>
          <w:color w:val="000000" w:themeColor="text1"/>
          <w:shd w:val="clear" w:color="auto" w:fill="FCFCFC"/>
        </w:rPr>
        <w:t>J Manag Gov</w:t>
      </w:r>
      <w:r w:rsidRPr="00FB31C2">
        <w:rPr>
          <w:rFonts w:ascii="Times New Roman" w:hAnsi="Times New Roman" w:cs="Times New Roman"/>
          <w:color w:val="000000" w:themeColor="text1"/>
          <w:shd w:val="clear" w:color="auto" w:fill="FCFCFC"/>
        </w:rPr>
        <w:t>.</w:t>
      </w:r>
    </w:p>
    <w:p w:rsidR="00432EC4" w:rsidRPr="00FB31C2" w:rsidRDefault="00432EC4"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Panda</w:t>
      </w:r>
      <w:r w:rsidRPr="00FB31C2">
        <w:rPr>
          <w:rFonts w:ascii="Times New Roman" w:hAnsi="Times New Roman" w:cs="Times New Roman"/>
          <w:lang w:val="en-US"/>
        </w:rPr>
        <w:t>, Brahmadev</w:t>
      </w:r>
      <w:r w:rsidRPr="00FB31C2">
        <w:rPr>
          <w:rFonts w:ascii="Times New Roman" w:hAnsi="Times New Roman" w:cs="Times New Roman"/>
        </w:rPr>
        <w:t xml:space="preserve"> dan Leepsa, NM. 2017</w:t>
      </w:r>
      <w:r w:rsidRPr="00FB31C2">
        <w:rPr>
          <w:rFonts w:ascii="Times New Roman" w:hAnsi="Times New Roman" w:cs="Times New Roman"/>
          <w:lang w:val="en-US"/>
        </w:rPr>
        <w:t xml:space="preserve">. </w:t>
      </w:r>
      <w:r w:rsidRPr="00FB31C2">
        <w:rPr>
          <w:rFonts w:ascii="Times New Roman" w:hAnsi="Times New Roman" w:cs="Times New Roman"/>
        </w:rPr>
        <w:t>Agency theory: Review of Theory and Evidence on Problems and Perspectives</w:t>
      </w:r>
      <w:r w:rsidRPr="00FB31C2">
        <w:rPr>
          <w:rFonts w:ascii="Times New Roman" w:hAnsi="Times New Roman" w:cs="Times New Roman"/>
          <w:lang w:val="en-US"/>
        </w:rPr>
        <w:t xml:space="preserve">. </w:t>
      </w:r>
      <w:r w:rsidRPr="00FB31C2">
        <w:rPr>
          <w:rFonts w:ascii="Times New Roman" w:hAnsi="Times New Roman" w:cs="Times New Roman"/>
        </w:rPr>
        <w:t>Indian Journal of Corporate Governance 10(1) 74–95</w:t>
      </w:r>
      <w:r w:rsidRPr="00FB31C2">
        <w:rPr>
          <w:rFonts w:ascii="Times New Roman" w:hAnsi="Times New Roman" w:cs="Times New Roman"/>
          <w:lang w:val="en-US"/>
        </w:rPr>
        <w:t>.</w:t>
      </w:r>
    </w:p>
    <w:p w:rsidR="00432EC4" w:rsidRPr="00FB31C2" w:rsidRDefault="00432EC4" w:rsidP="00432EC4">
      <w:pPr>
        <w:pStyle w:val="NoSpacing"/>
        <w:jc w:val="both"/>
        <w:rPr>
          <w:rFonts w:ascii="Times New Roman" w:hAnsi="Times New Roman" w:cs="Times New Roman"/>
          <w:lang w:val="en-US"/>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 xml:space="preserve">Raimo, Nicola, </w:t>
      </w:r>
      <w:r w:rsidRPr="00FB31C2">
        <w:rPr>
          <w:rFonts w:ascii="Times New Roman" w:hAnsi="Times New Roman" w:cs="Times New Roman"/>
          <w:lang w:val="en-US"/>
        </w:rPr>
        <w:t>Filippo Vitolla, Arcangelo Marrone, dan Michele Rubino.</w:t>
      </w:r>
      <w:r w:rsidRPr="00FB31C2">
        <w:rPr>
          <w:rFonts w:ascii="Times New Roman" w:hAnsi="Times New Roman" w:cs="Times New Roman"/>
        </w:rPr>
        <w:t xml:space="preserve"> 2021. </w:t>
      </w:r>
      <w:r w:rsidRPr="00FB31C2">
        <w:rPr>
          <w:rFonts w:ascii="Times New Roman" w:hAnsi="Times New Roman" w:cs="Times New Roman"/>
          <w:lang w:val="en-US"/>
        </w:rPr>
        <w:t>Do audit committee attributes influence integrated reporting quality? An agency theory viewpoint. Business Strategy and Enviroment Volume 30 Issue 1: 522-534.</w:t>
      </w:r>
    </w:p>
    <w:p w:rsidR="00432EC4" w:rsidRPr="00FB31C2" w:rsidRDefault="00432EC4" w:rsidP="00432EC4">
      <w:pPr>
        <w:pStyle w:val="NoSpacing"/>
        <w:jc w:val="both"/>
        <w:rPr>
          <w:rFonts w:ascii="Times New Roman" w:hAnsi="Times New Roman" w:cs="Times New Roman"/>
        </w:rPr>
      </w:pP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rPr>
        <w:t>Reim, Wiebke, David Sjödin, dan Vinit Parida. 2018. Mitigating adverse customer behaviour for product-service system provision: An agency theory perspective. Industrial Marketing Management Volume 74: 150-161.</w:t>
      </w:r>
    </w:p>
    <w:p w:rsidR="00F666DC" w:rsidRPr="00FB31C2" w:rsidRDefault="00F666DC" w:rsidP="00432EC4">
      <w:pPr>
        <w:pStyle w:val="NoSpacing"/>
        <w:jc w:val="both"/>
        <w:rPr>
          <w:rFonts w:ascii="Times New Roman" w:hAnsi="Times New Roman" w:cs="Times New Roman"/>
          <w:color w:val="000000" w:themeColor="text1"/>
          <w:shd w:val="clear" w:color="auto" w:fill="FCFCFC"/>
        </w:rPr>
      </w:pPr>
    </w:p>
    <w:p w:rsidR="00432EC4" w:rsidRPr="00FB31C2" w:rsidRDefault="00432EC4" w:rsidP="00432EC4">
      <w:pPr>
        <w:pStyle w:val="NoSpacing"/>
        <w:jc w:val="both"/>
        <w:rPr>
          <w:rFonts w:ascii="Times New Roman" w:hAnsi="Times New Roman" w:cs="Times New Roman"/>
          <w:color w:val="000000" w:themeColor="text1"/>
          <w:shd w:val="clear" w:color="auto" w:fill="FCFCFC"/>
        </w:rPr>
      </w:pPr>
      <w:r w:rsidRPr="00FB31C2">
        <w:rPr>
          <w:rFonts w:ascii="Times New Roman" w:hAnsi="Times New Roman" w:cs="Times New Roman"/>
          <w:color w:val="000000" w:themeColor="text1"/>
          <w:shd w:val="clear" w:color="auto" w:fill="FCFCFC"/>
        </w:rPr>
        <w:t xml:space="preserve">Shaikh, I.A., </w:t>
      </w:r>
      <w:r w:rsidRPr="00FB31C2">
        <w:rPr>
          <w:rFonts w:ascii="Times New Roman" w:hAnsi="Times New Roman" w:cs="Times New Roman"/>
          <w:color w:val="000000" w:themeColor="text1"/>
          <w:shd w:val="clear" w:color="auto" w:fill="FCFCFC"/>
          <w:lang w:val="en-US"/>
        </w:rPr>
        <w:t xml:space="preserve">L. </w:t>
      </w:r>
      <w:r w:rsidRPr="00FB31C2">
        <w:rPr>
          <w:rFonts w:ascii="Times New Roman" w:hAnsi="Times New Roman" w:cs="Times New Roman"/>
          <w:color w:val="000000" w:themeColor="text1"/>
          <w:shd w:val="clear" w:color="auto" w:fill="FCFCFC"/>
        </w:rPr>
        <w:t>Peters.</w:t>
      </w:r>
      <w:r w:rsidRPr="00FB31C2">
        <w:rPr>
          <w:rFonts w:ascii="Times New Roman" w:hAnsi="Times New Roman" w:cs="Times New Roman"/>
          <w:color w:val="000000" w:themeColor="text1"/>
          <w:shd w:val="clear" w:color="auto" w:fill="FCFCFC"/>
          <w:lang w:val="en-US"/>
        </w:rPr>
        <w:t xml:space="preserve"> 2018.</w:t>
      </w:r>
      <w:r w:rsidRPr="00FB31C2">
        <w:rPr>
          <w:rFonts w:ascii="Times New Roman" w:hAnsi="Times New Roman" w:cs="Times New Roman"/>
          <w:color w:val="000000" w:themeColor="text1"/>
          <w:shd w:val="clear" w:color="auto" w:fill="FCFCFC"/>
        </w:rPr>
        <w:t xml:space="preserve"> The value of board monitoring in promoting R&amp;D: a test of agency-theory in the US context. </w:t>
      </w:r>
      <w:r w:rsidRPr="00FB31C2">
        <w:rPr>
          <w:rFonts w:ascii="Times New Roman" w:hAnsi="Times New Roman" w:cs="Times New Roman"/>
          <w:i/>
          <w:iCs/>
          <w:color w:val="000000" w:themeColor="text1"/>
          <w:shd w:val="clear" w:color="auto" w:fill="FCFCFC"/>
        </w:rPr>
        <w:t>J Manag Gov</w:t>
      </w:r>
      <w:r w:rsidRPr="00FB31C2">
        <w:rPr>
          <w:rFonts w:ascii="Times New Roman" w:hAnsi="Times New Roman" w:cs="Times New Roman"/>
          <w:color w:val="000000" w:themeColor="text1"/>
          <w:shd w:val="clear" w:color="auto" w:fill="FCFCFC"/>
        </w:rPr>
        <w:t> </w:t>
      </w:r>
      <w:r w:rsidRPr="00FB31C2">
        <w:rPr>
          <w:rFonts w:ascii="Times New Roman" w:hAnsi="Times New Roman" w:cs="Times New Roman"/>
          <w:bCs/>
          <w:color w:val="000000" w:themeColor="text1"/>
          <w:shd w:val="clear" w:color="auto" w:fill="FCFCFC"/>
        </w:rPr>
        <w:t>22</w:t>
      </w:r>
      <w:r w:rsidRPr="00FB31C2">
        <w:rPr>
          <w:rFonts w:ascii="Times New Roman" w:hAnsi="Times New Roman" w:cs="Times New Roman"/>
          <w:b/>
          <w:bCs/>
          <w:color w:val="000000" w:themeColor="text1"/>
          <w:shd w:val="clear" w:color="auto" w:fill="FCFCFC"/>
        </w:rPr>
        <w:t>, </w:t>
      </w:r>
      <w:r w:rsidRPr="00FB31C2">
        <w:rPr>
          <w:rFonts w:ascii="Times New Roman" w:hAnsi="Times New Roman" w:cs="Times New Roman"/>
          <w:color w:val="000000" w:themeColor="text1"/>
          <w:shd w:val="clear" w:color="auto" w:fill="FCFCFC"/>
        </w:rPr>
        <w:t>339–363.</w:t>
      </w:r>
    </w:p>
    <w:p w:rsidR="00432EC4" w:rsidRPr="00FB31C2" w:rsidRDefault="00432EC4" w:rsidP="00C9643B">
      <w:pPr>
        <w:pStyle w:val="NoSpacing"/>
        <w:jc w:val="both"/>
        <w:rPr>
          <w:rFonts w:ascii="Times New Roman" w:hAnsi="Times New Roman" w:cs="Times New Roman"/>
        </w:rPr>
      </w:pP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rPr>
        <w:t>Shaikh, Ibrahim A. dan Gina Colarelli O’Connor. 2020. Understanding the motivations of technology managers in radical innovation decisions in the mature R&amp;D firm context: An Agency theory perspective,</w:t>
      </w: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rPr>
        <w:t>Journal of Engineering and Technology Management Volume 55.</w:t>
      </w:r>
    </w:p>
    <w:p w:rsidR="00F666DC" w:rsidRPr="00FB31C2" w:rsidRDefault="00F666DC" w:rsidP="00432EC4">
      <w:pPr>
        <w:pStyle w:val="NoSpacing"/>
        <w:jc w:val="both"/>
        <w:rPr>
          <w:rFonts w:ascii="Times New Roman" w:hAnsi="Times New Roman" w:cs="Times New Roman"/>
          <w:bCs/>
          <w:lang w:val="en-US"/>
        </w:rPr>
      </w:pPr>
    </w:p>
    <w:p w:rsidR="00432EC4" w:rsidRPr="00FB31C2" w:rsidRDefault="008C0E39" w:rsidP="00432EC4">
      <w:pPr>
        <w:pStyle w:val="NoSpacing"/>
        <w:jc w:val="both"/>
        <w:rPr>
          <w:rFonts w:ascii="Times New Roman" w:hAnsi="Times New Roman" w:cs="Times New Roman"/>
          <w:bCs/>
          <w:lang w:val="en-US"/>
        </w:rPr>
      </w:pPr>
      <w:r w:rsidRPr="00FB31C2">
        <w:rPr>
          <w:rFonts w:ascii="Times New Roman" w:hAnsi="Times New Roman" w:cs="Times New Roman"/>
          <w:bCs/>
          <w:lang w:val="en-US"/>
        </w:rPr>
        <w:t>Scott, William R. 2015. Financial Accounting Theory. Seventh Edition. Canada: Pearson Prentice Hall.</w:t>
      </w:r>
    </w:p>
    <w:p w:rsidR="00432EC4" w:rsidRPr="00FB31C2" w:rsidRDefault="00432EC4" w:rsidP="00C9643B">
      <w:pPr>
        <w:pStyle w:val="NoSpacing"/>
        <w:jc w:val="both"/>
        <w:rPr>
          <w:rFonts w:ascii="Times New Roman" w:hAnsi="Times New Roman" w:cs="Times New Roman"/>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Tahir, Samya, Mian Sajid Nazir, Muhammad Ali Jibran Qamar, dan M. Martin Boyer. 2021. Ineffective implementation of corporate governance? A call for greater transparency to reduce agency cost. Managerial and decisions economics.</w:t>
      </w:r>
    </w:p>
    <w:p w:rsidR="00F666DC" w:rsidRPr="00FB31C2" w:rsidRDefault="00F666DC" w:rsidP="00F666DC">
      <w:pPr>
        <w:spacing w:after="0" w:line="240" w:lineRule="auto"/>
        <w:jc w:val="both"/>
        <w:rPr>
          <w:rFonts w:ascii="Times New Roman" w:hAnsi="Times New Roman" w:cs="Times New Roman"/>
          <w:shd w:val="clear" w:color="auto" w:fill="FCFCFC"/>
        </w:rPr>
      </w:pPr>
    </w:p>
    <w:p w:rsidR="00F666DC" w:rsidRPr="00FB31C2" w:rsidRDefault="00F666DC" w:rsidP="00F666DC">
      <w:pPr>
        <w:spacing w:after="0" w:line="240" w:lineRule="auto"/>
        <w:jc w:val="both"/>
        <w:rPr>
          <w:rFonts w:ascii="Times New Roman" w:hAnsi="Times New Roman" w:cs="Times New Roman"/>
        </w:rPr>
      </w:pPr>
      <w:r w:rsidRPr="00FB31C2">
        <w:rPr>
          <w:rFonts w:ascii="Times New Roman" w:hAnsi="Times New Roman" w:cs="Times New Roman"/>
          <w:shd w:val="clear" w:color="auto" w:fill="FCFCFC"/>
        </w:rPr>
        <w:t>Tolstov, N., dan I Shevchenko, I. 2021. The Problem of Agency Conflicts in Russian Corporations and Ways to Overcome It. In: Antipova, T. (eds) Integrated Science in Digital Age 2020. ICIS 2020. Lecture Notes in Networks and Systems, vol 136. Springer, Cham.</w:t>
      </w:r>
      <w:r w:rsidRPr="00FB31C2">
        <w:rPr>
          <w:rFonts w:ascii="Times New Roman" w:hAnsi="Times New Roman" w:cs="Times New Roman"/>
        </w:rPr>
        <w:t xml:space="preserve"> </w:t>
      </w:r>
    </w:p>
    <w:p w:rsidR="00F666DC" w:rsidRPr="00FB31C2" w:rsidRDefault="00F666DC" w:rsidP="00432EC4">
      <w:pPr>
        <w:pStyle w:val="NoSpacing"/>
        <w:jc w:val="both"/>
        <w:rPr>
          <w:rFonts w:ascii="Times New Roman" w:hAnsi="Times New Roman" w:cs="Times New Roman"/>
        </w:rPr>
      </w:pPr>
    </w:p>
    <w:p w:rsidR="00F666DC" w:rsidRPr="00FB31C2" w:rsidRDefault="002F11CD" w:rsidP="002F11CD">
      <w:pPr>
        <w:pStyle w:val="NoSpacing"/>
        <w:jc w:val="both"/>
        <w:rPr>
          <w:rFonts w:ascii="Times New Roman" w:hAnsi="Times New Roman" w:cs="Times New Roman"/>
        </w:rPr>
      </w:pPr>
      <w:r w:rsidRPr="00FB31C2">
        <w:rPr>
          <w:rFonts w:ascii="Times New Roman" w:hAnsi="Times New Roman" w:cs="Times New Roman"/>
          <w:lang w:val="en-US"/>
        </w:rPr>
        <w:t xml:space="preserve">Tran, </w:t>
      </w:r>
      <w:r w:rsidRPr="00FB31C2">
        <w:rPr>
          <w:rFonts w:ascii="Times New Roman" w:hAnsi="Times New Roman" w:cs="Times New Roman"/>
        </w:rPr>
        <w:t xml:space="preserve">Dung Viet Tran, M. Kabir Hassan, Ahmed W. Alam, Luca Pezzo, </w:t>
      </w:r>
      <w:r w:rsidRPr="00FB31C2">
        <w:rPr>
          <w:rFonts w:ascii="Times New Roman" w:hAnsi="Times New Roman" w:cs="Times New Roman"/>
          <w:lang w:val="en-US"/>
        </w:rPr>
        <w:t xml:space="preserve">dan </w:t>
      </w:r>
      <w:r w:rsidRPr="00FB31C2">
        <w:rPr>
          <w:rFonts w:ascii="Times New Roman" w:hAnsi="Times New Roman" w:cs="Times New Roman"/>
        </w:rPr>
        <w:t>Mariani Abdul-Majid. Economic policy uncertainty, agency problem, and funding structure: Evidence from U.S. banking industry. Research in International Business and Finance Volume 58.</w:t>
      </w:r>
    </w:p>
    <w:p w:rsidR="002F11CD" w:rsidRPr="00FB31C2" w:rsidRDefault="002F11CD" w:rsidP="002F11CD">
      <w:pPr>
        <w:pStyle w:val="NoSpacing"/>
        <w:jc w:val="center"/>
        <w:rPr>
          <w:rFonts w:ascii="Times New Roman" w:hAnsi="Times New Roman" w:cs="Times New Roman"/>
          <w:lang w:val="en-US"/>
        </w:rPr>
      </w:pPr>
    </w:p>
    <w:p w:rsidR="00F666DC" w:rsidRPr="00FB31C2" w:rsidRDefault="00F666DC" w:rsidP="00F666DC">
      <w:pPr>
        <w:pStyle w:val="NoSpacing"/>
        <w:jc w:val="both"/>
        <w:rPr>
          <w:rFonts w:ascii="Times New Roman" w:hAnsi="Times New Roman" w:cs="Times New Roman"/>
        </w:rPr>
      </w:pPr>
      <w:r w:rsidRPr="00FB31C2">
        <w:rPr>
          <w:rFonts w:ascii="Times New Roman" w:hAnsi="Times New Roman" w:cs="Times New Roman"/>
          <w:lang w:val="en-US"/>
        </w:rPr>
        <w:t xml:space="preserve">Trinh, </w:t>
      </w:r>
      <w:r w:rsidRPr="00FB31C2">
        <w:rPr>
          <w:rFonts w:ascii="Times New Roman" w:hAnsi="Times New Roman" w:cs="Times New Roman"/>
        </w:rPr>
        <w:t xml:space="preserve">Vu Quang, Abdullah A. Aljughaiman, </w:t>
      </w:r>
      <w:r w:rsidRPr="00FB31C2">
        <w:rPr>
          <w:rFonts w:ascii="Times New Roman" w:hAnsi="Times New Roman" w:cs="Times New Roman"/>
          <w:lang w:val="en-US"/>
        </w:rPr>
        <w:t xml:space="preserve">dan </w:t>
      </w:r>
      <w:r w:rsidRPr="00FB31C2">
        <w:rPr>
          <w:rFonts w:ascii="Times New Roman" w:hAnsi="Times New Roman" w:cs="Times New Roman"/>
        </w:rPr>
        <w:t>Ngan Duong Cao. 2020. Fetching better deals from creditors: Board busyness, agency relationships and the bank cost of debt. International Review of Financial Analysis Volume 69.</w:t>
      </w:r>
    </w:p>
    <w:p w:rsidR="00F666DC" w:rsidRPr="00FB31C2" w:rsidRDefault="00F666DC" w:rsidP="00432EC4">
      <w:pPr>
        <w:pStyle w:val="NoSpacing"/>
        <w:jc w:val="both"/>
        <w:rPr>
          <w:rFonts w:ascii="Times New Roman" w:hAnsi="Times New Roman" w:cs="Times New Roman"/>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Virag, Peter. 2021. Control In Agile IS Development Projects: Looking Beyond Agency Theory. Procedia Computer Science Volume 181: 3-14.</w:t>
      </w:r>
    </w:p>
    <w:p w:rsidR="00F666DC" w:rsidRPr="00FB31C2" w:rsidRDefault="00F666DC" w:rsidP="00432EC4">
      <w:pPr>
        <w:pStyle w:val="NoSpacing"/>
        <w:jc w:val="both"/>
        <w:rPr>
          <w:rFonts w:ascii="Times New Roman" w:hAnsi="Times New Roman" w:cs="Times New Roman"/>
        </w:rPr>
      </w:pPr>
    </w:p>
    <w:p w:rsidR="00432EC4" w:rsidRPr="00FB31C2" w:rsidRDefault="00432EC4" w:rsidP="00432EC4">
      <w:pPr>
        <w:pStyle w:val="NoSpacing"/>
        <w:jc w:val="both"/>
        <w:rPr>
          <w:rFonts w:ascii="Times New Roman" w:hAnsi="Times New Roman" w:cs="Times New Roman"/>
          <w:lang w:val="en-US"/>
        </w:rPr>
      </w:pPr>
      <w:r w:rsidRPr="00FB31C2">
        <w:rPr>
          <w:rFonts w:ascii="Times New Roman" w:hAnsi="Times New Roman" w:cs="Times New Roman"/>
        </w:rPr>
        <w:t>Vitolla</w:t>
      </w:r>
      <w:r w:rsidRPr="00FB31C2">
        <w:rPr>
          <w:rFonts w:ascii="Times New Roman" w:hAnsi="Times New Roman" w:cs="Times New Roman"/>
          <w:lang w:val="en-US"/>
        </w:rPr>
        <w:t xml:space="preserve">, Filippo, Nicola Raimo, dan Michele Rubino. 2020. </w:t>
      </w:r>
      <w:r w:rsidRPr="00FB31C2">
        <w:rPr>
          <w:rFonts w:ascii="Times New Roman" w:hAnsi="Times New Roman" w:cs="Times New Roman"/>
        </w:rPr>
        <w:t xml:space="preserve"> </w:t>
      </w:r>
      <w:r w:rsidRPr="00FB31C2">
        <w:rPr>
          <w:rFonts w:ascii="Times New Roman" w:hAnsi="Times New Roman" w:cs="Times New Roman"/>
          <w:lang w:val="en-US"/>
        </w:rPr>
        <w:t>Board Characteristics and integrated reporting quality: an agency theory perspective. Corporate Social Responsibility and Enviromental Management Volume 27 Issue 2: 409-1178.</w:t>
      </w:r>
    </w:p>
    <w:p w:rsidR="00432EC4" w:rsidRPr="00FB31C2" w:rsidRDefault="00432EC4" w:rsidP="00C9643B">
      <w:pPr>
        <w:pStyle w:val="NoSpacing"/>
        <w:jc w:val="both"/>
        <w:rPr>
          <w:rFonts w:ascii="Times New Roman" w:hAnsi="Times New Roman" w:cs="Times New Roman"/>
        </w:rPr>
      </w:pPr>
    </w:p>
    <w:p w:rsidR="00C12A6E" w:rsidRPr="00FB31C2" w:rsidRDefault="00C12A6E" w:rsidP="00C9643B">
      <w:pPr>
        <w:pStyle w:val="NoSpacing"/>
        <w:jc w:val="both"/>
        <w:rPr>
          <w:rFonts w:ascii="Times New Roman" w:hAnsi="Times New Roman" w:cs="Times New Roman"/>
        </w:rPr>
      </w:pPr>
      <w:r w:rsidRPr="00FB31C2">
        <w:rPr>
          <w:rFonts w:ascii="Times New Roman" w:hAnsi="Times New Roman" w:cs="Times New Roman"/>
        </w:rPr>
        <w:t xml:space="preserve">Watt, R.L. dan J.L. Zimmerman. 1986. Positive Accounting Theory. </w:t>
      </w:r>
      <w:r w:rsidRPr="00FB31C2">
        <w:rPr>
          <w:rFonts w:ascii="Times New Roman" w:hAnsi="Times New Roman" w:cs="Times New Roman"/>
          <w:lang w:val="en-US"/>
        </w:rPr>
        <w:t xml:space="preserve">New Jersey: </w:t>
      </w:r>
      <w:r w:rsidRPr="00FB31C2">
        <w:rPr>
          <w:rFonts w:ascii="Times New Roman" w:hAnsi="Times New Roman" w:cs="Times New Roman"/>
        </w:rPr>
        <w:t>Prentice-Hall  International, Inc.</w:t>
      </w:r>
    </w:p>
    <w:p w:rsidR="0006711E" w:rsidRPr="00FB31C2" w:rsidRDefault="0006711E" w:rsidP="00432EC4">
      <w:pPr>
        <w:pStyle w:val="NoSpacing"/>
        <w:tabs>
          <w:tab w:val="left" w:pos="5040"/>
        </w:tabs>
        <w:jc w:val="both"/>
        <w:rPr>
          <w:rFonts w:ascii="Times New Roman" w:hAnsi="Times New Roman" w:cs="Times New Roman"/>
          <w:lang w:val="en-US"/>
        </w:rPr>
      </w:pPr>
    </w:p>
    <w:p w:rsidR="00B354CD" w:rsidRPr="00FB31C2" w:rsidRDefault="0006711E" w:rsidP="00C9643B">
      <w:pPr>
        <w:pStyle w:val="NoSpacing"/>
        <w:jc w:val="both"/>
        <w:rPr>
          <w:rFonts w:ascii="Times New Roman" w:hAnsi="Times New Roman" w:cs="Times New Roman"/>
          <w:lang w:val="en-US"/>
        </w:rPr>
      </w:pPr>
      <w:r w:rsidRPr="00FB31C2">
        <w:rPr>
          <w:rFonts w:ascii="Times New Roman" w:hAnsi="Times New Roman" w:cs="Times New Roman"/>
        </w:rPr>
        <w:t>White, Dustin R. 2018.</w:t>
      </w:r>
      <w:r w:rsidR="00B74C39" w:rsidRPr="00FB31C2">
        <w:rPr>
          <w:rFonts w:ascii="Times New Roman" w:hAnsi="Times New Roman" w:cs="Times New Roman"/>
          <w:lang w:val="en-US"/>
        </w:rPr>
        <w:t xml:space="preserve"> Agency Theory and Work From Home. Review of Labour Economics and Industrial Relations Volume 33 Issue 1: 1-25.</w:t>
      </w:r>
    </w:p>
    <w:p w:rsidR="004401EA" w:rsidRPr="00FB31C2" w:rsidRDefault="004401EA" w:rsidP="00C9643B">
      <w:pPr>
        <w:pStyle w:val="NoSpacing"/>
        <w:jc w:val="both"/>
        <w:rPr>
          <w:rFonts w:ascii="Times New Roman" w:hAnsi="Times New Roman" w:cs="Times New Roman"/>
        </w:rPr>
      </w:pPr>
    </w:p>
    <w:p w:rsidR="00F666DC" w:rsidRPr="00FB31C2" w:rsidRDefault="00F666DC" w:rsidP="00F666DC">
      <w:pPr>
        <w:pStyle w:val="NoSpacing"/>
        <w:jc w:val="both"/>
        <w:rPr>
          <w:rFonts w:ascii="Times New Roman" w:hAnsi="Times New Roman" w:cs="Times New Roman"/>
          <w:shd w:val="clear" w:color="auto" w:fill="FCFCFC"/>
        </w:rPr>
      </w:pPr>
      <w:r w:rsidRPr="00FB31C2">
        <w:rPr>
          <w:rFonts w:ascii="Times New Roman" w:hAnsi="Times New Roman" w:cs="Times New Roman"/>
          <w:shd w:val="clear" w:color="auto" w:fill="FCFCFC"/>
        </w:rPr>
        <w:t>Yoon, KS., dan Y Jin.</w:t>
      </w:r>
      <w:r w:rsidRPr="00FB31C2">
        <w:rPr>
          <w:rFonts w:ascii="Times New Roman" w:hAnsi="Times New Roman" w:cs="Times New Roman"/>
          <w:shd w:val="clear" w:color="auto" w:fill="FCFCFC"/>
          <w:lang w:val="en-US"/>
        </w:rPr>
        <w:t xml:space="preserve"> 2021.</w:t>
      </w:r>
      <w:r w:rsidRPr="00FB31C2">
        <w:rPr>
          <w:rFonts w:ascii="Times New Roman" w:hAnsi="Times New Roman" w:cs="Times New Roman"/>
          <w:shd w:val="clear" w:color="auto" w:fill="FCFCFC"/>
        </w:rPr>
        <w:t xml:space="preserve"> Related party transactions, agency problem, and exclusive effects. </w:t>
      </w:r>
      <w:r w:rsidRPr="00FB31C2">
        <w:rPr>
          <w:rFonts w:ascii="Times New Roman" w:hAnsi="Times New Roman" w:cs="Times New Roman"/>
          <w:i/>
          <w:iCs/>
          <w:shd w:val="clear" w:color="auto" w:fill="FCFCFC"/>
        </w:rPr>
        <w:t>Eur J Law Econ</w:t>
      </w:r>
      <w:r w:rsidRPr="00FB31C2">
        <w:rPr>
          <w:rFonts w:ascii="Times New Roman" w:hAnsi="Times New Roman" w:cs="Times New Roman"/>
          <w:shd w:val="clear" w:color="auto" w:fill="FCFCFC"/>
        </w:rPr>
        <w:t> </w:t>
      </w:r>
      <w:r w:rsidRPr="00FB31C2">
        <w:rPr>
          <w:rFonts w:ascii="Times New Roman" w:hAnsi="Times New Roman" w:cs="Times New Roman"/>
          <w:bCs/>
          <w:shd w:val="clear" w:color="auto" w:fill="FCFCFC"/>
        </w:rPr>
        <w:t>51</w:t>
      </w:r>
      <w:r w:rsidRPr="00FB31C2">
        <w:rPr>
          <w:rFonts w:ascii="Times New Roman" w:hAnsi="Times New Roman" w:cs="Times New Roman"/>
          <w:b/>
          <w:bCs/>
          <w:shd w:val="clear" w:color="auto" w:fill="FCFCFC"/>
        </w:rPr>
        <w:t>:</w:t>
      </w:r>
      <w:r w:rsidRPr="00FB31C2">
        <w:rPr>
          <w:rFonts w:ascii="Times New Roman" w:hAnsi="Times New Roman" w:cs="Times New Roman"/>
          <w:shd w:val="clear" w:color="auto" w:fill="FCFCFC"/>
        </w:rPr>
        <w:t>1–30.</w:t>
      </w:r>
    </w:p>
    <w:p w:rsidR="00F666DC" w:rsidRPr="00FB31C2" w:rsidRDefault="00F666DC" w:rsidP="00F666DC">
      <w:pPr>
        <w:pStyle w:val="NoSpacing"/>
        <w:jc w:val="both"/>
        <w:rPr>
          <w:rFonts w:ascii="Times New Roman" w:hAnsi="Times New Roman" w:cs="Times New Roman"/>
          <w:shd w:val="clear" w:color="auto" w:fill="FCFCFC"/>
        </w:rPr>
      </w:pPr>
    </w:p>
    <w:p w:rsidR="00F666DC" w:rsidRPr="00FB31C2" w:rsidRDefault="00F666DC" w:rsidP="00F666DC">
      <w:pPr>
        <w:pStyle w:val="NoSpacing"/>
        <w:jc w:val="both"/>
        <w:rPr>
          <w:rFonts w:ascii="Times New Roman" w:hAnsi="Times New Roman" w:cs="Times New Roman"/>
          <w:lang w:val="en-US"/>
        </w:rPr>
      </w:pPr>
      <w:r w:rsidRPr="00FB31C2">
        <w:rPr>
          <w:rFonts w:ascii="Times New Roman" w:hAnsi="Times New Roman" w:cs="Times New Roman"/>
          <w:lang w:val="en-US"/>
        </w:rPr>
        <w:t>Yusuf, Fatima, Amna Yousaf, dan Abubakr Saeed 2018. Rethinking agency theory in developing countries: A case study of Pakistan. Accounting Forum Volume 42, Issue 4: 281-292.</w:t>
      </w:r>
    </w:p>
    <w:p w:rsidR="00F666DC" w:rsidRPr="00FB31C2" w:rsidRDefault="00F666DC" w:rsidP="00C9643B">
      <w:pPr>
        <w:pStyle w:val="NoSpacing"/>
        <w:jc w:val="both"/>
        <w:rPr>
          <w:rFonts w:ascii="Times New Roman" w:hAnsi="Times New Roman" w:cs="Times New Roman"/>
        </w:rPr>
      </w:pPr>
    </w:p>
    <w:p w:rsidR="00C9643B" w:rsidRPr="00FB31C2" w:rsidRDefault="00F34B10" w:rsidP="00F666DC">
      <w:pPr>
        <w:pStyle w:val="NoSpacing"/>
        <w:jc w:val="both"/>
        <w:rPr>
          <w:rFonts w:ascii="Times New Roman" w:hAnsi="Times New Roman" w:cs="Times New Roman"/>
        </w:rPr>
      </w:pPr>
      <w:r w:rsidRPr="00FB31C2">
        <w:rPr>
          <w:rFonts w:ascii="Times New Roman" w:hAnsi="Times New Roman" w:cs="Times New Roman"/>
        </w:rPr>
        <w:t xml:space="preserve">Zou, </w:t>
      </w:r>
      <w:r w:rsidRPr="00FB31C2">
        <w:rPr>
          <w:rFonts w:ascii="Times New Roman" w:hAnsi="Times New Roman" w:cs="Times New Roman"/>
          <w:lang w:val="en-US"/>
        </w:rPr>
        <w:t xml:space="preserve">Ying, </w:t>
      </w:r>
      <w:r w:rsidRPr="00FB31C2">
        <w:rPr>
          <w:rFonts w:ascii="Times New Roman" w:hAnsi="Times New Roman" w:cs="Times New Roman"/>
        </w:rPr>
        <w:t>Zhuoming Zhong dan Jia Luo.</w:t>
      </w:r>
      <w:r w:rsidRPr="00FB31C2">
        <w:rPr>
          <w:rFonts w:ascii="Times New Roman" w:hAnsi="Times New Roman" w:cs="Times New Roman"/>
          <w:lang w:val="en-US"/>
        </w:rPr>
        <w:t xml:space="preserve"> 2021. </w:t>
      </w:r>
      <w:r w:rsidRPr="00FB31C2">
        <w:rPr>
          <w:rFonts w:ascii="Times New Roman" w:hAnsi="Times New Roman" w:cs="Times New Roman"/>
        </w:rPr>
        <w:t>Ethnic diversity, investment efficiency, mediating roles of trust and agency cost. Economic Analysis and Policy Volume 69: 410-420.</w:t>
      </w:r>
    </w:p>
    <w:p w:rsidR="00667F76" w:rsidRPr="004A3508" w:rsidRDefault="00667F76" w:rsidP="00EA3EC0">
      <w:pPr>
        <w:spacing w:after="0" w:line="240" w:lineRule="auto"/>
        <w:rPr>
          <w:rFonts w:ascii="Times New Roman" w:hAnsi="Times New Roman" w:cs="Times New Roman"/>
        </w:rPr>
      </w:pPr>
    </w:p>
    <w:sectPr w:rsidR="00667F76" w:rsidRPr="004A3508" w:rsidSect="00CD51AF">
      <w:pgSz w:w="11907" w:h="16839" w:code="9"/>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02A"/>
    <w:multiLevelType w:val="hybridMultilevel"/>
    <w:tmpl w:val="A166415E"/>
    <w:lvl w:ilvl="0" w:tplc="11343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8763A"/>
    <w:multiLevelType w:val="hybridMultilevel"/>
    <w:tmpl w:val="3CEA43A2"/>
    <w:lvl w:ilvl="0" w:tplc="BBFC2E9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51A6E66"/>
    <w:multiLevelType w:val="hybridMultilevel"/>
    <w:tmpl w:val="10141430"/>
    <w:lvl w:ilvl="0" w:tplc="C7C0C4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879A9"/>
    <w:multiLevelType w:val="hybridMultilevel"/>
    <w:tmpl w:val="1A5A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A5C2E"/>
    <w:multiLevelType w:val="hybridMultilevel"/>
    <w:tmpl w:val="F5FA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C2492"/>
    <w:multiLevelType w:val="hybridMultilevel"/>
    <w:tmpl w:val="4B50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F6E14"/>
    <w:multiLevelType w:val="hybridMultilevel"/>
    <w:tmpl w:val="6AB63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BBE336F"/>
    <w:multiLevelType w:val="hybridMultilevel"/>
    <w:tmpl w:val="9BF2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AF"/>
    <w:rsid w:val="00016838"/>
    <w:rsid w:val="00021EEA"/>
    <w:rsid w:val="000327EA"/>
    <w:rsid w:val="00043A61"/>
    <w:rsid w:val="00053770"/>
    <w:rsid w:val="00060D25"/>
    <w:rsid w:val="0006711E"/>
    <w:rsid w:val="00080B7D"/>
    <w:rsid w:val="00097FB7"/>
    <w:rsid w:val="000A76E9"/>
    <w:rsid w:val="000B24A6"/>
    <w:rsid w:val="000B4FDC"/>
    <w:rsid w:val="000C2AE6"/>
    <w:rsid w:val="000F1F0C"/>
    <w:rsid w:val="000F2A94"/>
    <w:rsid w:val="000F465D"/>
    <w:rsid w:val="001044CE"/>
    <w:rsid w:val="001155FF"/>
    <w:rsid w:val="0012525C"/>
    <w:rsid w:val="00127142"/>
    <w:rsid w:val="001336D4"/>
    <w:rsid w:val="00144E64"/>
    <w:rsid w:val="00152081"/>
    <w:rsid w:val="001571F4"/>
    <w:rsid w:val="00163C99"/>
    <w:rsid w:val="00176E20"/>
    <w:rsid w:val="00191564"/>
    <w:rsid w:val="001947C3"/>
    <w:rsid w:val="001A0D04"/>
    <w:rsid w:val="001A11BB"/>
    <w:rsid w:val="001A2E16"/>
    <w:rsid w:val="001A3586"/>
    <w:rsid w:val="001A7518"/>
    <w:rsid w:val="001B2537"/>
    <w:rsid w:val="001B30C8"/>
    <w:rsid w:val="001B3BC5"/>
    <w:rsid w:val="001B42D8"/>
    <w:rsid w:val="001D5D7F"/>
    <w:rsid w:val="001F14E9"/>
    <w:rsid w:val="002012D0"/>
    <w:rsid w:val="002074B2"/>
    <w:rsid w:val="00221CAC"/>
    <w:rsid w:val="00231EEE"/>
    <w:rsid w:val="00257282"/>
    <w:rsid w:val="00261F41"/>
    <w:rsid w:val="00272F3B"/>
    <w:rsid w:val="002800C6"/>
    <w:rsid w:val="0028678E"/>
    <w:rsid w:val="00291E31"/>
    <w:rsid w:val="00293696"/>
    <w:rsid w:val="00294FA2"/>
    <w:rsid w:val="002A66AE"/>
    <w:rsid w:val="002B6ACF"/>
    <w:rsid w:val="002F06D5"/>
    <w:rsid w:val="002F11CD"/>
    <w:rsid w:val="002F5813"/>
    <w:rsid w:val="00317E33"/>
    <w:rsid w:val="003321B4"/>
    <w:rsid w:val="00333457"/>
    <w:rsid w:val="00334B5A"/>
    <w:rsid w:val="00334EB5"/>
    <w:rsid w:val="00346F8F"/>
    <w:rsid w:val="00350ED1"/>
    <w:rsid w:val="003523DC"/>
    <w:rsid w:val="00372134"/>
    <w:rsid w:val="00375D30"/>
    <w:rsid w:val="00376C09"/>
    <w:rsid w:val="003B30B3"/>
    <w:rsid w:val="003B4121"/>
    <w:rsid w:val="003B48A9"/>
    <w:rsid w:val="003B65A7"/>
    <w:rsid w:val="003C6DD0"/>
    <w:rsid w:val="003E00B0"/>
    <w:rsid w:val="003E3015"/>
    <w:rsid w:val="003E3052"/>
    <w:rsid w:val="003F2E09"/>
    <w:rsid w:val="003F7AA2"/>
    <w:rsid w:val="0040297B"/>
    <w:rsid w:val="00415AB7"/>
    <w:rsid w:val="004165BC"/>
    <w:rsid w:val="004326CF"/>
    <w:rsid w:val="00432EC4"/>
    <w:rsid w:val="0043702B"/>
    <w:rsid w:val="004401EA"/>
    <w:rsid w:val="004565A5"/>
    <w:rsid w:val="00471F38"/>
    <w:rsid w:val="0049124E"/>
    <w:rsid w:val="00493BD4"/>
    <w:rsid w:val="004A3508"/>
    <w:rsid w:val="004B5F20"/>
    <w:rsid w:val="004C479A"/>
    <w:rsid w:val="004D2145"/>
    <w:rsid w:val="004D57C2"/>
    <w:rsid w:val="004D67F2"/>
    <w:rsid w:val="004E18CA"/>
    <w:rsid w:val="004E1F62"/>
    <w:rsid w:val="004E2477"/>
    <w:rsid w:val="004F6844"/>
    <w:rsid w:val="004F6EDF"/>
    <w:rsid w:val="0051080C"/>
    <w:rsid w:val="00514A78"/>
    <w:rsid w:val="00555F05"/>
    <w:rsid w:val="0056450D"/>
    <w:rsid w:val="0056754A"/>
    <w:rsid w:val="0058757E"/>
    <w:rsid w:val="00597812"/>
    <w:rsid w:val="005C2694"/>
    <w:rsid w:val="005C3892"/>
    <w:rsid w:val="005C4083"/>
    <w:rsid w:val="005C5DCE"/>
    <w:rsid w:val="005F0B9F"/>
    <w:rsid w:val="006062DB"/>
    <w:rsid w:val="0061011D"/>
    <w:rsid w:val="00613C08"/>
    <w:rsid w:val="00623A20"/>
    <w:rsid w:val="0062432D"/>
    <w:rsid w:val="00637031"/>
    <w:rsid w:val="006477FA"/>
    <w:rsid w:val="00667F76"/>
    <w:rsid w:val="00670F31"/>
    <w:rsid w:val="00673933"/>
    <w:rsid w:val="006857F8"/>
    <w:rsid w:val="00690FAC"/>
    <w:rsid w:val="006C3ADC"/>
    <w:rsid w:val="006C525E"/>
    <w:rsid w:val="00725F5E"/>
    <w:rsid w:val="00730BAA"/>
    <w:rsid w:val="0073371C"/>
    <w:rsid w:val="007338C4"/>
    <w:rsid w:val="00767E08"/>
    <w:rsid w:val="00775F49"/>
    <w:rsid w:val="007A1799"/>
    <w:rsid w:val="007A4ACC"/>
    <w:rsid w:val="007A4B2C"/>
    <w:rsid w:val="007C33D4"/>
    <w:rsid w:val="007F72ED"/>
    <w:rsid w:val="008040FD"/>
    <w:rsid w:val="00824477"/>
    <w:rsid w:val="00841657"/>
    <w:rsid w:val="008532B7"/>
    <w:rsid w:val="008577EA"/>
    <w:rsid w:val="0087112E"/>
    <w:rsid w:val="0089688D"/>
    <w:rsid w:val="008A0B88"/>
    <w:rsid w:val="008B0F32"/>
    <w:rsid w:val="008C0E39"/>
    <w:rsid w:val="008C1DB5"/>
    <w:rsid w:val="008D7150"/>
    <w:rsid w:val="009045BA"/>
    <w:rsid w:val="009117E7"/>
    <w:rsid w:val="00920240"/>
    <w:rsid w:val="00923EAD"/>
    <w:rsid w:val="0093407F"/>
    <w:rsid w:val="00960866"/>
    <w:rsid w:val="00963BAD"/>
    <w:rsid w:val="00972CB6"/>
    <w:rsid w:val="009842F2"/>
    <w:rsid w:val="00993111"/>
    <w:rsid w:val="00997A84"/>
    <w:rsid w:val="009A1002"/>
    <w:rsid w:val="009C5295"/>
    <w:rsid w:val="009D0139"/>
    <w:rsid w:val="009E02C9"/>
    <w:rsid w:val="009E2401"/>
    <w:rsid w:val="009F3E3E"/>
    <w:rsid w:val="00A026D4"/>
    <w:rsid w:val="00A04E3C"/>
    <w:rsid w:val="00A17F37"/>
    <w:rsid w:val="00A2611D"/>
    <w:rsid w:val="00A27FFB"/>
    <w:rsid w:val="00A45D09"/>
    <w:rsid w:val="00A80BFE"/>
    <w:rsid w:val="00A83870"/>
    <w:rsid w:val="00AA096F"/>
    <w:rsid w:val="00AA5D53"/>
    <w:rsid w:val="00AA7297"/>
    <w:rsid w:val="00AB5884"/>
    <w:rsid w:val="00AD5F5C"/>
    <w:rsid w:val="00AE0BE2"/>
    <w:rsid w:val="00AE44A3"/>
    <w:rsid w:val="00AF2DD8"/>
    <w:rsid w:val="00B024AA"/>
    <w:rsid w:val="00B0362C"/>
    <w:rsid w:val="00B042E6"/>
    <w:rsid w:val="00B05ED4"/>
    <w:rsid w:val="00B15EEE"/>
    <w:rsid w:val="00B354CD"/>
    <w:rsid w:val="00B40B5F"/>
    <w:rsid w:val="00B4177F"/>
    <w:rsid w:val="00B518BE"/>
    <w:rsid w:val="00B61285"/>
    <w:rsid w:val="00B674A1"/>
    <w:rsid w:val="00B71108"/>
    <w:rsid w:val="00B74C39"/>
    <w:rsid w:val="00B80F49"/>
    <w:rsid w:val="00BA6594"/>
    <w:rsid w:val="00BB3C82"/>
    <w:rsid w:val="00BD6D7B"/>
    <w:rsid w:val="00BE2483"/>
    <w:rsid w:val="00BF23FA"/>
    <w:rsid w:val="00C11AE3"/>
    <w:rsid w:val="00C12A6E"/>
    <w:rsid w:val="00C25486"/>
    <w:rsid w:val="00C33CE8"/>
    <w:rsid w:val="00C40A32"/>
    <w:rsid w:val="00C421F9"/>
    <w:rsid w:val="00C5120C"/>
    <w:rsid w:val="00C536D1"/>
    <w:rsid w:val="00C55DCB"/>
    <w:rsid w:val="00C562E3"/>
    <w:rsid w:val="00C61821"/>
    <w:rsid w:val="00C631E5"/>
    <w:rsid w:val="00C90B00"/>
    <w:rsid w:val="00C93146"/>
    <w:rsid w:val="00C9643B"/>
    <w:rsid w:val="00CA353F"/>
    <w:rsid w:val="00CA7B5B"/>
    <w:rsid w:val="00CB2E5A"/>
    <w:rsid w:val="00CC2C29"/>
    <w:rsid w:val="00CD0458"/>
    <w:rsid w:val="00CD51AF"/>
    <w:rsid w:val="00CE1E20"/>
    <w:rsid w:val="00CF1329"/>
    <w:rsid w:val="00CF2774"/>
    <w:rsid w:val="00CF61EE"/>
    <w:rsid w:val="00CF79E4"/>
    <w:rsid w:val="00D0290B"/>
    <w:rsid w:val="00D17268"/>
    <w:rsid w:val="00D32F17"/>
    <w:rsid w:val="00D3386F"/>
    <w:rsid w:val="00D447CD"/>
    <w:rsid w:val="00D55315"/>
    <w:rsid w:val="00D60BC0"/>
    <w:rsid w:val="00D6196D"/>
    <w:rsid w:val="00D7043F"/>
    <w:rsid w:val="00D717A8"/>
    <w:rsid w:val="00D769F9"/>
    <w:rsid w:val="00D83CF9"/>
    <w:rsid w:val="00DB1CB5"/>
    <w:rsid w:val="00DB2FD9"/>
    <w:rsid w:val="00DB3FD0"/>
    <w:rsid w:val="00DC2BEB"/>
    <w:rsid w:val="00DC7380"/>
    <w:rsid w:val="00DD6448"/>
    <w:rsid w:val="00DF500A"/>
    <w:rsid w:val="00DF5DB3"/>
    <w:rsid w:val="00DF6F7C"/>
    <w:rsid w:val="00DF72FD"/>
    <w:rsid w:val="00E12EBE"/>
    <w:rsid w:val="00E16633"/>
    <w:rsid w:val="00E246A0"/>
    <w:rsid w:val="00E31104"/>
    <w:rsid w:val="00E40A94"/>
    <w:rsid w:val="00E416AD"/>
    <w:rsid w:val="00E4672D"/>
    <w:rsid w:val="00E8360C"/>
    <w:rsid w:val="00E85997"/>
    <w:rsid w:val="00E91F8F"/>
    <w:rsid w:val="00EA3EC0"/>
    <w:rsid w:val="00EB3E60"/>
    <w:rsid w:val="00EC2602"/>
    <w:rsid w:val="00EF01FB"/>
    <w:rsid w:val="00EF589F"/>
    <w:rsid w:val="00F07843"/>
    <w:rsid w:val="00F34B10"/>
    <w:rsid w:val="00F4575F"/>
    <w:rsid w:val="00F524EC"/>
    <w:rsid w:val="00F5635C"/>
    <w:rsid w:val="00F60690"/>
    <w:rsid w:val="00F6392B"/>
    <w:rsid w:val="00F6419C"/>
    <w:rsid w:val="00F666DC"/>
    <w:rsid w:val="00F83193"/>
    <w:rsid w:val="00F8549A"/>
    <w:rsid w:val="00F9202C"/>
    <w:rsid w:val="00FB31C2"/>
    <w:rsid w:val="00FD41A7"/>
    <w:rsid w:val="00FE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2FCEF-2118-4441-BAE4-DF490E18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4B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7812"/>
    <w:pPr>
      <w:ind w:left="720"/>
      <w:contextualSpacing/>
    </w:pPr>
  </w:style>
  <w:style w:type="table" w:styleId="TableGrid">
    <w:name w:val="Table Grid"/>
    <w:basedOn w:val="TableNormal"/>
    <w:uiPriority w:val="39"/>
    <w:rsid w:val="00972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12A6E"/>
    <w:pPr>
      <w:spacing w:after="0" w:line="240" w:lineRule="auto"/>
    </w:pPr>
    <w:rPr>
      <w:lang w:val="id-ID"/>
    </w:rPr>
  </w:style>
  <w:style w:type="character" w:customStyle="1" w:styleId="accordion-tabbedtab-mobile">
    <w:name w:val="accordion-tabbed__tab-mobile"/>
    <w:basedOn w:val="DefaultParagraphFont"/>
    <w:rsid w:val="00B354CD"/>
  </w:style>
  <w:style w:type="character" w:styleId="Hyperlink">
    <w:name w:val="Hyperlink"/>
    <w:basedOn w:val="DefaultParagraphFont"/>
    <w:uiPriority w:val="99"/>
    <w:semiHidden/>
    <w:unhideWhenUsed/>
    <w:rsid w:val="00B354CD"/>
    <w:rPr>
      <w:color w:val="0000FF"/>
      <w:u w:val="single"/>
    </w:rPr>
  </w:style>
  <w:style w:type="character" w:customStyle="1" w:styleId="comma-separator">
    <w:name w:val="comma-separator"/>
    <w:basedOn w:val="DefaultParagraphFont"/>
    <w:rsid w:val="00B354CD"/>
  </w:style>
  <w:style w:type="character" w:customStyle="1" w:styleId="Heading1Char">
    <w:name w:val="Heading 1 Char"/>
    <w:basedOn w:val="DefaultParagraphFont"/>
    <w:link w:val="Heading1"/>
    <w:uiPriority w:val="9"/>
    <w:rsid w:val="00F34B10"/>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685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57F8"/>
    <w:rPr>
      <w:rFonts w:ascii="Courier New" w:eastAsia="Times New Roman" w:hAnsi="Courier New" w:cs="Courier New"/>
      <w:sz w:val="20"/>
      <w:szCs w:val="20"/>
    </w:rPr>
  </w:style>
  <w:style w:type="character" w:customStyle="1" w:styleId="y2iqfc">
    <w:name w:val="y2iqfc"/>
    <w:basedOn w:val="DefaultParagraphFont"/>
    <w:rsid w:val="0068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555">
      <w:bodyDiv w:val="1"/>
      <w:marLeft w:val="0"/>
      <w:marRight w:val="0"/>
      <w:marTop w:val="0"/>
      <w:marBottom w:val="0"/>
      <w:divBdr>
        <w:top w:val="none" w:sz="0" w:space="0" w:color="auto"/>
        <w:left w:val="none" w:sz="0" w:space="0" w:color="auto"/>
        <w:bottom w:val="none" w:sz="0" w:space="0" w:color="auto"/>
        <w:right w:val="none" w:sz="0" w:space="0" w:color="auto"/>
      </w:divBdr>
    </w:div>
    <w:div w:id="195198666">
      <w:bodyDiv w:val="1"/>
      <w:marLeft w:val="0"/>
      <w:marRight w:val="0"/>
      <w:marTop w:val="0"/>
      <w:marBottom w:val="0"/>
      <w:divBdr>
        <w:top w:val="none" w:sz="0" w:space="0" w:color="auto"/>
        <w:left w:val="none" w:sz="0" w:space="0" w:color="auto"/>
        <w:bottom w:val="none" w:sz="0" w:space="0" w:color="auto"/>
        <w:right w:val="none" w:sz="0" w:space="0" w:color="auto"/>
      </w:divBdr>
    </w:div>
    <w:div w:id="281234017">
      <w:bodyDiv w:val="1"/>
      <w:marLeft w:val="0"/>
      <w:marRight w:val="0"/>
      <w:marTop w:val="0"/>
      <w:marBottom w:val="0"/>
      <w:divBdr>
        <w:top w:val="none" w:sz="0" w:space="0" w:color="auto"/>
        <w:left w:val="none" w:sz="0" w:space="0" w:color="auto"/>
        <w:bottom w:val="none" w:sz="0" w:space="0" w:color="auto"/>
        <w:right w:val="none" w:sz="0" w:space="0" w:color="auto"/>
      </w:divBdr>
    </w:div>
    <w:div w:id="850409291">
      <w:bodyDiv w:val="1"/>
      <w:marLeft w:val="0"/>
      <w:marRight w:val="0"/>
      <w:marTop w:val="0"/>
      <w:marBottom w:val="0"/>
      <w:divBdr>
        <w:top w:val="none" w:sz="0" w:space="0" w:color="auto"/>
        <w:left w:val="none" w:sz="0" w:space="0" w:color="auto"/>
        <w:bottom w:val="none" w:sz="0" w:space="0" w:color="auto"/>
        <w:right w:val="none" w:sz="0" w:space="0" w:color="auto"/>
      </w:divBdr>
    </w:div>
    <w:div w:id="880744874">
      <w:bodyDiv w:val="1"/>
      <w:marLeft w:val="0"/>
      <w:marRight w:val="0"/>
      <w:marTop w:val="0"/>
      <w:marBottom w:val="0"/>
      <w:divBdr>
        <w:top w:val="none" w:sz="0" w:space="0" w:color="auto"/>
        <w:left w:val="none" w:sz="0" w:space="0" w:color="auto"/>
        <w:bottom w:val="none" w:sz="0" w:space="0" w:color="auto"/>
        <w:right w:val="none" w:sz="0" w:space="0" w:color="auto"/>
      </w:divBdr>
    </w:div>
    <w:div w:id="1211116995">
      <w:bodyDiv w:val="1"/>
      <w:marLeft w:val="0"/>
      <w:marRight w:val="0"/>
      <w:marTop w:val="0"/>
      <w:marBottom w:val="0"/>
      <w:divBdr>
        <w:top w:val="none" w:sz="0" w:space="0" w:color="auto"/>
        <w:left w:val="none" w:sz="0" w:space="0" w:color="auto"/>
        <w:bottom w:val="none" w:sz="0" w:space="0" w:color="auto"/>
        <w:right w:val="none" w:sz="0" w:space="0" w:color="auto"/>
      </w:divBdr>
    </w:div>
    <w:div w:id="1559709949">
      <w:bodyDiv w:val="1"/>
      <w:marLeft w:val="0"/>
      <w:marRight w:val="0"/>
      <w:marTop w:val="0"/>
      <w:marBottom w:val="0"/>
      <w:divBdr>
        <w:top w:val="none" w:sz="0" w:space="0" w:color="auto"/>
        <w:left w:val="none" w:sz="0" w:space="0" w:color="auto"/>
        <w:bottom w:val="none" w:sz="0" w:space="0" w:color="auto"/>
        <w:right w:val="none" w:sz="0" w:space="0" w:color="auto"/>
      </w:divBdr>
    </w:div>
    <w:div w:id="1807894592">
      <w:bodyDiv w:val="1"/>
      <w:marLeft w:val="0"/>
      <w:marRight w:val="0"/>
      <w:marTop w:val="0"/>
      <w:marBottom w:val="0"/>
      <w:divBdr>
        <w:top w:val="none" w:sz="0" w:space="0" w:color="auto"/>
        <w:left w:val="none" w:sz="0" w:space="0" w:color="auto"/>
        <w:bottom w:val="none" w:sz="0" w:space="0" w:color="auto"/>
        <w:right w:val="none" w:sz="0" w:space="0" w:color="auto"/>
      </w:divBdr>
    </w:div>
    <w:div w:id="21294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Raw=McDaniel%2C+Michael+A" TargetMode="External"/><Relationship Id="rId3" Type="http://schemas.openxmlformats.org/officeDocument/2006/relationships/settings" Target="settings.xml"/><Relationship Id="rId7" Type="http://schemas.openxmlformats.org/officeDocument/2006/relationships/hyperlink" Target="https://onlinelibrary.wiley.com/action/doSearch?ContribAuthorRaw=Batchelor%2C+Joh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action/doSearch?ContribAuthorRaw=Kepes%2C+Sven" TargetMode="External"/><Relationship Id="rId5" Type="http://schemas.openxmlformats.org/officeDocument/2006/relationships/hyperlink" Target="https://onlinelibrary.wiley.com/action/doSearch?ContribAuthorRaw=Woznyj%2C+Haley+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5901</TotalTime>
  <Pages>15</Pages>
  <Words>7269</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227</cp:revision>
  <dcterms:created xsi:type="dcterms:W3CDTF">2022-04-29T02:31:00Z</dcterms:created>
  <dcterms:modified xsi:type="dcterms:W3CDTF">2022-05-23T04:16:00Z</dcterms:modified>
</cp:coreProperties>
</file>